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0FD" w:rsidRDefault="00F900C8">
      <w:pPr>
        <w:jc w:val="left"/>
        <w:rPr>
          <w:rFonts w:ascii="方正小标宋简体" w:eastAsia="方正小标宋简体" w:hAnsi="方正小标宋简体" w:cs="方正小标宋简体"/>
          <w:sz w:val="52"/>
          <w:szCs w:val="52"/>
        </w:rPr>
      </w:pPr>
      <w:r>
        <w:rPr>
          <w:rFonts w:ascii="黑体" w:eastAsia="黑体" w:hAnsi="黑体" w:cs="黑体" w:hint="eastAsia"/>
          <w:sz w:val="32"/>
        </w:rPr>
        <w:t>附件</w:t>
      </w:r>
      <w:r>
        <w:rPr>
          <w:rFonts w:ascii="黑体" w:eastAsia="黑体" w:hAnsi="黑体" w:cs="黑体" w:hint="eastAsia"/>
          <w:sz w:val="32"/>
        </w:rPr>
        <w:t>9</w:t>
      </w:r>
    </w:p>
    <w:p w:rsidR="007770FD" w:rsidRDefault="007770FD">
      <w:pPr>
        <w:jc w:val="center"/>
        <w:rPr>
          <w:rFonts w:ascii="方正小标宋简体" w:eastAsia="方正小标宋简体" w:hAnsi="方正小标宋简体" w:cs="方正小标宋简体"/>
          <w:sz w:val="52"/>
          <w:szCs w:val="52"/>
        </w:rPr>
      </w:pPr>
    </w:p>
    <w:p w:rsidR="007770FD" w:rsidRDefault="00F900C8">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z w:val="52"/>
          <w:szCs w:val="52"/>
        </w:rPr>
        <w:t>北京市海淀区部门整体支出</w:t>
      </w:r>
    </w:p>
    <w:p w:rsidR="007770FD" w:rsidRDefault="00F900C8">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z w:val="52"/>
          <w:szCs w:val="52"/>
        </w:rPr>
        <w:t>绩效自评报告</w:t>
      </w:r>
    </w:p>
    <w:p w:rsidR="007770FD" w:rsidRDefault="007770FD">
      <w:pPr>
        <w:jc w:val="center"/>
        <w:rPr>
          <w:rFonts w:ascii="方正小标宋简体" w:eastAsia="方正小标宋简体" w:hAnsi="方正小标宋简体" w:cs="方正小标宋简体"/>
          <w:sz w:val="52"/>
          <w:szCs w:val="52"/>
        </w:rPr>
      </w:pPr>
    </w:p>
    <w:p w:rsidR="007770FD" w:rsidRDefault="007770FD">
      <w:pPr>
        <w:jc w:val="center"/>
        <w:rPr>
          <w:rFonts w:ascii="方正小标宋简体" w:eastAsia="方正小标宋简体" w:hAnsi="方正小标宋简体" w:cs="方正小标宋简体"/>
          <w:sz w:val="52"/>
          <w:szCs w:val="52"/>
        </w:rPr>
      </w:pPr>
    </w:p>
    <w:p w:rsidR="007770FD" w:rsidRDefault="007770FD">
      <w:pPr>
        <w:jc w:val="center"/>
        <w:rPr>
          <w:rFonts w:ascii="方正小标宋简体" w:eastAsia="方正小标宋简体" w:hAnsi="方正小标宋简体" w:cs="方正小标宋简体"/>
          <w:sz w:val="52"/>
          <w:szCs w:val="52"/>
        </w:rPr>
      </w:pPr>
    </w:p>
    <w:p w:rsidR="007770FD" w:rsidRDefault="007770FD">
      <w:pPr>
        <w:jc w:val="center"/>
        <w:rPr>
          <w:rFonts w:ascii="方正小标宋简体" w:eastAsia="方正小标宋简体" w:hAnsi="方正小标宋简体" w:cs="方正小标宋简体"/>
          <w:sz w:val="52"/>
          <w:szCs w:val="52"/>
        </w:rPr>
      </w:pPr>
    </w:p>
    <w:p w:rsidR="007770FD" w:rsidRDefault="007770FD">
      <w:pPr>
        <w:jc w:val="center"/>
        <w:rPr>
          <w:rFonts w:ascii="方正小标宋简体" w:eastAsia="方正小标宋简体" w:hAnsi="方正小标宋简体" w:cs="方正小标宋简体"/>
          <w:sz w:val="52"/>
          <w:szCs w:val="52"/>
        </w:rPr>
      </w:pPr>
    </w:p>
    <w:p w:rsidR="007770FD" w:rsidRDefault="007770FD">
      <w:pPr>
        <w:jc w:val="center"/>
        <w:rPr>
          <w:rFonts w:ascii="方正小标宋简体" w:eastAsia="方正小标宋简体" w:hAnsi="方正小标宋简体" w:cs="方正小标宋简体"/>
          <w:sz w:val="52"/>
          <w:szCs w:val="52"/>
        </w:rPr>
      </w:pPr>
    </w:p>
    <w:p w:rsidR="007770FD" w:rsidRDefault="007770FD">
      <w:pPr>
        <w:jc w:val="center"/>
        <w:rPr>
          <w:rFonts w:ascii="方正小标宋简体" w:eastAsia="方正小标宋简体" w:hAnsi="方正小标宋简体" w:cs="方正小标宋简体"/>
          <w:sz w:val="52"/>
          <w:szCs w:val="52"/>
        </w:rPr>
      </w:pPr>
    </w:p>
    <w:p w:rsidR="007770FD" w:rsidRDefault="00F900C8">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中共北京市海淀区委老干部局</w:t>
      </w:r>
    </w:p>
    <w:p w:rsidR="007770FD" w:rsidRDefault="00F900C8">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w:t>
      </w:r>
      <w:r>
        <w:rPr>
          <w:rFonts w:ascii="方正小标宋简体" w:eastAsia="方正小标宋简体" w:hAnsi="方正小标宋简体" w:cs="方正小标宋简体" w:hint="eastAsia"/>
          <w:sz w:val="44"/>
          <w:szCs w:val="44"/>
        </w:rPr>
        <w:t>6</w:t>
      </w:r>
      <w:r>
        <w:rPr>
          <w:rFonts w:ascii="方正小标宋简体" w:eastAsia="方正小标宋简体" w:hAnsi="方正小标宋简体" w:cs="方正小标宋简体" w:hint="eastAsia"/>
          <w:sz w:val="44"/>
          <w:szCs w:val="44"/>
        </w:rPr>
        <w:t>年</w:t>
      </w:r>
      <w:r>
        <w:rPr>
          <w:rFonts w:ascii="方正小标宋简体" w:eastAsia="方正小标宋简体" w:hAnsi="方正小标宋简体" w:cs="方正小标宋简体" w:hint="eastAsia"/>
          <w:sz w:val="44"/>
          <w:szCs w:val="44"/>
        </w:rPr>
        <w:t>6</w:t>
      </w:r>
      <w:r>
        <w:rPr>
          <w:rFonts w:ascii="方正小标宋简体" w:eastAsia="方正小标宋简体" w:hAnsi="方正小标宋简体" w:cs="方正小标宋简体" w:hint="eastAsia"/>
          <w:sz w:val="44"/>
          <w:szCs w:val="44"/>
        </w:rPr>
        <w:t>月</w:t>
      </w:r>
    </w:p>
    <w:p w:rsidR="007770FD" w:rsidRDefault="007770FD">
      <w:pPr>
        <w:spacing w:line="560" w:lineRule="exact"/>
        <w:ind w:firstLineChars="200" w:firstLine="720"/>
        <w:jc w:val="center"/>
        <w:rPr>
          <w:rFonts w:ascii="方正小标宋简体" w:eastAsia="方正小标宋简体" w:hAnsi="仿宋"/>
          <w:color w:val="000000"/>
          <w:sz w:val="36"/>
          <w:szCs w:val="36"/>
        </w:rPr>
      </w:pPr>
    </w:p>
    <w:p w:rsidR="007770FD" w:rsidRDefault="007770FD">
      <w:pPr>
        <w:spacing w:line="560" w:lineRule="exact"/>
        <w:ind w:firstLineChars="200" w:firstLine="720"/>
        <w:jc w:val="center"/>
        <w:rPr>
          <w:rFonts w:ascii="仿宋_GB2312" w:eastAsia="仿宋_GB2312" w:hAnsi="仿宋"/>
          <w:color w:val="000000"/>
          <w:sz w:val="36"/>
          <w:szCs w:val="36"/>
        </w:rPr>
        <w:sectPr w:rsidR="007770FD">
          <w:footerReference w:type="default" r:id="rId8"/>
          <w:pgSz w:w="11906" w:h="16838"/>
          <w:pgMar w:top="2098" w:right="1474" w:bottom="1984" w:left="1587" w:header="851" w:footer="992" w:gutter="0"/>
          <w:pgNumType w:fmt="numberInDash"/>
          <w:cols w:space="720"/>
          <w:docGrid w:type="lines" w:linePitch="312"/>
        </w:sectPr>
      </w:pPr>
    </w:p>
    <w:p w:rsidR="007770FD" w:rsidRDefault="00F900C8">
      <w:pPr>
        <w:spacing w:line="560" w:lineRule="exact"/>
        <w:jc w:val="center"/>
        <w:outlineLvl w:val="0"/>
        <w:rPr>
          <w:rFonts w:ascii="方正小标宋简体" w:eastAsia="方正小标宋简体"/>
          <w:sz w:val="36"/>
          <w:szCs w:val="36"/>
        </w:rPr>
      </w:pPr>
      <w:r>
        <w:rPr>
          <w:rFonts w:ascii="方正小标宋简体" w:eastAsia="方正小标宋简体" w:hint="eastAsia"/>
          <w:sz w:val="36"/>
          <w:szCs w:val="36"/>
        </w:rPr>
        <w:lastRenderedPageBreak/>
        <w:t>中共北京市海淀区委老干部局</w:t>
      </w:r>
      <w:r>
        <w:rPr>
          <w:rFonts w:ascii="方正小标宋简体" w:eastAsia="方正小标宋简体" w:hint="eastAsia"/>
          <w:sz w:val="36"/>
          <w:szCs w:val="36"/>
        </w:rPr>
        <w:t>20</w:t>
      </w:r>
      <w:r>
        <w:rPr>
          <w:rFonts w:ascii="方正小标宋简体" w:eastAsia="方正小标宋简体" w:hint="eastAsia"/>
          <w:sz w:val="36"/>
          <w:szCs w:val="36"/>
        </w:rPr>
        <w:t>25</w:t>
      </w:r>
      <w:r>
        <w:rPr>
          <w:rFonts w:ascii="方正小标宋简体" w:eastAsia="方正小标宋简体" w:hint="eastAsia"/>
          <w:sz w:val="36"/>
          <w:szCs w:val="36"/>
        </w:rPr>
        <w:t>年度</w:t>
      </w:r>
    </w:p>
    <w:p w:rsidR="007770FD" w:rsidRDefault="00F900C8">
      <w:pPr>
        <w:spacing w:line="560" w:lineRule="exact"/>
        <w:jc w:val="center"/>
        <w:outlineLvl w:val="0"/>
        <w:rPr>
          <w:rFonts w:ascii="方正小标宋简体" w:eastAsia="方正小标宋简体"/>
          <w:sz w:val="36"/>
          <w:szCs w:val="36"/>
        </w:rPr>
      </w:pPr>
      <w:r>
        <w:rPr>
          <w:rFonts w:ascii="方正小标宋简体" w:eastAsia="方正小标宋简体" w:hint="eastAsia"/>
          <w:sz w:val="36"/>
          <w:szCs w:val="36"/>
        </w:rPr>
        <w:t>部门整体支出绩效自评报告</w:t>
      </w:r>
    </w:p>
    <w:p w:rsidR="007770FD" w:rsidRDefault="007770FD">
      <w:pPr>
        <w:jc w:val="center"/>
        <w:rPr>
          <w:rFonts w:ascii="仿宋_GB2312"/>
          <w:szCs w:val="30"/>
        </w:rPr>
      </w:pPr>
    </w:p>
    <w:p w:rsidR="007770FD" w:rsidRDefault="00F900C8">
      <w:pPr>
        <w:spacing w:line="56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7770FD" w:rsidRDefault="00F900C8">
      <w:pPr>
        <w:spacing w:line="560" w:lineRule="exact"/>
        <w:ind w:firstLineChars="200" w:firstLine="640"/>
        <w:rPr>
          <w:rFonts w:ascii="楷体_GB2312" w:eastAsia="楷体_GB2312"/>
          <w:sz w:val="32"/>
          <w:szCs w:val="32"/>
        </w:rPr>
      </w:pPr>
      <w:r>
        <w:rPr>
          <w:rFonts w:ascii="楷体_GB2312" w:eastAsia="楷体_GB2312" w:hint="eastAsia"/>
          <w:sz w:val="32"/>
          <w:szCs w:val="32"/>
        </w:rPr>
        <w:t>（一）机构设置及职责工作任务情况</w:t>
      </w:r>
    </w:p>
    <w:p w:rsidR="007770FD" w:rsidRDefault="00F900C8">
      <w:pPr>
        <w:spacing w:line="560" w:lineRule="exact"/>
        <w:ind w:firstLineChars="200" w:firstLine="640"/>
        <w:outlineLvl w:val="1"/>
        <w:rPr>
          <w:rFonts w:ascii="仿宋" w:eastAsia="仿宋_GB2312" w:hAnsi="仿宋"/>
          <w:sz w:val="32"/>
          <w:szCs w:val="22"/>
        </w:rPr>
      </w:pPr>
      <w:r>
        <w:rPr>
          <w:rFonts w:ascii="仿宋" w:eastAsia="仿宋_GB2312" w:hAnsi="仿宋" w:hint="eastAsia"/>
          <w:sz w:val="32"/>
          <w:szCs w:val="22"/>
        </w:rPr>
        <w:t>1.</w:t>
      </w:r>
      <w:r>
        <w:rPr>
          <w:rFonts w:ascii="仿宋" w:eastAsia="仿宋_GB2312" w:hAnsi="仿宋" w:hint="eastAsia"/>
          <w:sz w:val="32"/>
          <w:szCs w:val="22"/>
        </w:rPr>
        <w:t>部门机构设置、职责</w:t>
      </w:r>
    </w:p>
    <w:p w:rsidR="00A73C6E" w:rsidRDefault="00F900C8">
      <w:pPr>
        <w:spacing w:line="560" w:lineRule="exact"/>
        <w:ind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中共北京市海淀区委老干部局是负责本区离退休干部服务管理的区委工作机关，归口区委组织部管理。</w:t>
      </w:r>
    </w:p>
    <w:p w:rsidR="007770FD" w:rsidRDefault="00F900C8">
      <w:pPr>
        <w:spacing w:line="560" w:lineRule="exact"/>
        <w:ind w:firstLineChars="200" w:firstLine="640"/>
        <w:outlineLvl w:val="1"/>
        <w:rPr>
          <w:rFonts w:ascii="仿宋_GB2312" w:eastAsia="仿宋_GB2312" w:hAnsi="仿宋_GB2312" w:cs="仿宋_GB2312"/>
          <w:sz w:val="32"/>
          <w:szCs w:val="32"/>
        </w:rPr>
      </w:pPr>
      <w:bookmarkStart w:id="0" w:name="_GoBack"/>
      <w:bookmarkEnd w:id="0"/>
      <w:r>
        <w:rPr>
          <w:rFonts w:ascii="仿宋_GB2312" w:eastAsia="仿宋_GB2312" w:hAnsi="仿宋_GB2312" w:cs="仿宋_GB2312" w:hint="eastAsia"/>
          <w:sz w:val="32"/>
          <w:szCs w:val="32"/>
        </w:rPr>
        <w:t>区委老干部局主要职责是贯彻落实中央、市、区关于老干部工作的方针、政策和规定；向区委、区政府报告全区老干部工作情况，并提出意见和建议；研究制定全区老干部工作指导意见；指导、督促、检查区属各单位落实老干部工作的方针、政策以及老干部的政治、生活待遇，协调解决存在的困难和问题；指导全区老干部工作队伍建设工作；负责拟订本区离退休干部党建工作规划、年度计划和制度规定并组织实施，指导、协调全区老干部的思想建设、政治建设和党组织建设工作，负责老干部党支部书记的培训工作，负责引导老干部发挥作用；负责接待、处理老干部来信来访，</w:t>
      </w:r>
      <w:r>
        <w:rPr>
          <w:rFonts w:ascii="仿宋_GB2312" w:eastAsia="仿宋_GB2312" w:hAnsi="仿宋_GB2312" w:cs="仿宋_GB2312" w:hint="eastAsia"/>
          <w:sz w:val="32"/>
          <w:szCs w:val="32"/>
        </w:rPr>
        <w:t>负责老干部特困补助，负责老干部重大节日走访慰问和生病住院探视工作；负责区局职离退休干部和区直机关离休干部的服务管理工作；负责代管易地来京安置离休干部的服务工作；负责宣传老干部的历史功绩、现实作用和先进事迹，并编发有关刊物；围绕党的中心工作，开展老干部活动；负责关心下一代工作委员会的日常工作，负责协调区关心下一代工作委员会成</w:t>
      </w:r>
      <w:r>
        <w:rPr>
          <w:rFonts w:ascii="仿宋_GB2312" w:eastAsia="仿宋_GB2312" w:hAnsi="仿宋_GB2312" w:cs="仿宋_GB2312" w:hint="eastAsia"/>
          <w:sz w:val="32"/>
          <w:szCs w:val="32"/>
        </w:rPr>
        <w:lastRenderedPageBreak/>
        <w:t>员单位开展关心教育下一代主题活动，负责组织协调老干部、老战士、老专家、老教师和老模范对青少年开展各项教育活动；承办区委、区政府交办的其它工作。</w:t>
      </w:r>
    </w:p>
    <w:p w:rsidR="007770FD" w:rsidRDefault="00F900C8">
      <w:pPr>
        <w:spacing w:line="560" w:lineRule="exact"/>
        <w:ind w:firstLineChars="200" w:firstLine="640"/>
        <w:outlineLvl w:val="1"/>
        <w:rPr>
          <w:rFonts w:ascii="仿宋" w:eastAsia="仿宋_GB2312" w:hAnsi="仿宋"/>
          <w:sz w:val="32"/>
          <w:szCs w:val="32"/>
        </w:rPr>
      </w:pPr>
      <w:r>
        <w:rPr>
          <w:rFonts w:ascii="仿宋_GB2312" w:eastAsia="仿宋_GB2312" w:hAnsi="仿宋_GB2312" w:cs="仿宋_GB2312" w:hint="eastAsia"/>
          <w:sz w:val="32"/>
          <w:szCs w:val="32"/>
        </w:rPr>
        <w:t>2</w:t>
      </w:r>
      <w:r>
        <w:rPr>
          <w:rFonts w:ascii="仿宋" w:eastAsia="仿宋_GB2312" w:hAnsi="仿宋" w:hint="eastAsia"/>
          <w:sz w:val="32"/>
          <w:szCs w:val="32"/>
        </w:rPr>
        <w:t>.</w:t>
      </w:r>
      <w:r>
        <w:rPr>
          <w:rFonts w:ascii="仿宋" w:eastAsia="仿宋_GB2312" w:hAnsi="仿宋" w:hint="eastAsia"/>
          <w:sz w:val="32"/>
          <w:szCs w:val="32"/>
        </w:rPr>
        <w:t>本预算年度的主要工作任务</w:t>
      </w:r>
    </w:p>
    <w:p w:rsidR="007770FD" w:rsidRDefault="00F900C8">
      <w:pPr>
        <w:spacing w:line="560" w:lineRule="exact"/>
        <w:ind w:firstLineChars="200" w:firstLine="640"/>
        <w:outlineLvl w:val="1"/>
        <w:rPr>
          <w:rFonts w:ascii="仿宋" w:eastAsia="仿宋_GB2312" w:hAnsi="仿宋"/>
          <w:sz w:val="32"/>
          <w:szCs w:val="32"/>
        </w:rPr>
      </w:pPr>
      <w:r>
        <w:rPr>
          <w:rFonts w:ascii="仿宋" w:eastAsia="仿宋_GB2312" w:hAnsi="仿宋" w:hint="eastAsia"/>
          <w:sz w:val="32"/>
          <w:szCs w:val="32"/>
        </w:rPr>
        <w:t>一是</w:t>
      </w:r>
      <w:r>
        <w:rPr>
          <w:rFonts w:ascii="仿宋" w:eastAsia="仿宋_GB2312" w:hAnsi="仿宋" w:hint="eastAsia"/>
          <w:sz w:val="32"/>
          <w:szCs w:val="32"/>
        </w:rPr>
        <w:t>聚焦培根铸</w:t>
      </w:r>
      <w:r>
        <w:rPr>
          <w:rFonts w:ascii="仿宋" w:eastAsia="仿宋_GB2312" w:hAnsi="仿宋" w:hint="eastAsia"/>
          <w:sz w:val="32"/>
          <w:szCs w:val="32"/>
        </w:rPr>
        <w:t>魂，提升老干部党建工作质量</w:t>
      </w:r>
      <w:r>
        <w:rPr>
          <w:rFonts w:ascii="仿宋" w:eastAsia="仿宋_GB2312" w:hAnsi="仿宋" w:hint="eastAsia"/>
          <w:sz w:val="32"/>
          <w:szCs w:val="32"/>
        </w:rPr>
        <w:t>。</w:t>
      </w:r>
      <w:r>
        <w:rPr>
          <w:rFonts w:ascii="仿宋" w:eastAsia="仿宋_GB2312" w:hAnsi="仿宋" w:hint="eastAsia"/>
          <w:sz w:val="32"/>
          <w:szCs w:val="32"/>
        </w:rPr>
        <w:t>深入学习贯彻习近平新时代中国特色社会主义思想，引导老干部永葆政治本色。持续办好“初心讲堂”和“守初心、担使命”系列示范培训班。组织“乐龄读书汇”读书交流活动。召开党建联席会，持续推进“六好”离退休干部党支部示范创建工作。</w:t>
      </w:r>
    </w:p>
    <w:p w:rsidR="007770FD" w:rsidRDefault="00F900C8">
      <w:pPr>
        <w:spacing w:line="560" w:lineRule="exact"/>
        <w:ind w:firstLineChars="200" w:firstLine="640"/>
        <w:outlineLvl w:val="1"/>
        <w:rPr>
          <w:rFonts w:ascii="仿宋" w:eastAsia="仿宋_GB2312" w:hAnsi="仿宋"/>
          <w:sz w:val="32"/>
          <w:szCs w:val="32"/>
        </w:rPr>
      </w:pPr>
      <w:r>
        <w:rPr>
          <w:rFonts w:ascii="仿宋" w:eastAsia="仿宋_GB2312" w:hAnsi="仿宋" w:hint="eastAsia"/>
          <w:sz w:val="32"/>
          <w:szCs w:val="32"/>
        </w:rPr>
        <w:t>二是</w:t>
      </w:r>
      <w:r>
        <w:rPr>
          <w:rFonts w:ascii="仿宋" w:eastAsia="仿宋_GB2312" w:hAnsi="仿宋" w:hint="eastAsia"/>
          <w:sz w:val="32"/>
          <w:szCs w:val="32"/>
        </w:rPr>
        <w:t>聚焦深化改革，持续释放老干部优势作用</w:t>
      </w:r>
      <w:r>
        <w:rPr>
          <w:rFonts w:ascii="仿宋" w:eastAsia="仿宋_GB2312" w:hAnsi="仿宋" w:hint="eastAsia"/>
          <w:sz w:val="32"/>
          <w:szCs w:val="32"/>
        </w:rPr>
        <w:t>。</w:t>
      </w:r>
      <w:r>
        <w:rPr>
          <w:rFonts w:ascii="仿宋" w:eastAsia="仿宋_GB2312" w:hAnsi="仿宋" w:hint="eastAsia"/>
          <w:sz w:val="32"/>
          <w:szCs w:val="32"/>
        </w:rPr>
        <w:t>贯彻落实《关于进一步加强老党员先锋队工作的实施方案》，引导老党员聚焦深化改革、发展新质生产力等发挥作用，擦亮“银领海淀”特色品牌。开展“红色回响”宣讲活动。围绕“增添正能量·共筑中国梦”主题举办老干部文体活动，组织长青艺</w:t>
      </w:r>
      <w:r>
        <w:rPr>
          <w:rFonts w:ascii="仿宋" w:eastAsia="仿宋_GB2312" w:hAnsi="仿宋" w:hint="eastAsia"/>
          <w:sz w:val="32"/>
          <w:szCs w:val="32"/>
        </w:rPr>
        <w:t>术团参加市区级活动。落实“围着基层转”“大家商量着办”要求，深化老干部活动中心等阵地资源共享。壮大“五老”人才队伍，开展“关爱海霞”系列主题活动。举办“情系中关村”系列活动总结大会，激发老同志持续发挥“银发力量”。</w:t>
      </w:r>
    </w:p>
    <w:p w:rsidR="007770FD" w:rsidRDefault="00F900C8">
      <w:pPr>
        <w:spacing w:line="560" w:lineRule="exact"/>
        <w:ind w:firstLineChars="200" w:firstLine="640"/>
        <w:outlineLvl w:val="1"/>
        <w:rPr>
          <w:rFonts w:ascii="仿宋" w:eastAsia="仿宋_GB2312" w:hAnsi="仿宋"/>
          <w:sz w:val="32"/>
          <w:szCs w:val="32"/>
        </w:rPr>
      </w:pPr>
      <w:r>
        <w:rPr>
          <w:rFonts w:ascii="仿宋" w:eastAsia="仿宋_GB2312" w:hAnsi="仿宋" w:hint="eastAsia"/>
          <w:sz w:val="32"/>
          <w:szCs w:val="32"/>
        </w:rPr>
        <w:t>三是</w:t>
      </w:r>
      <w:r>
        <w:rPr>
          <w:rFonts w:ascii="仿宋" w:eastAsia="仿宋_GB2312" w:hAnsi="仿宋" w:hint="eastAsia"/>
          <w:sz w:val="32"/>
          <w:szCs w:val="32"/>
        </w:rPr>
        <w:t>聚焦用心用情，精准精细服务老干部</w:t>
      </w:r>
      <w:r>
        <w:rPr>
          <w:rFonts w:ascii="仿宋" w:eastAsia="仿宋_GB2312" w:hAnsi="仿宋" w:hint="eastAsia"/>
          <w:sz w:val="32"/>
          <w:szCs w:val="32"/>
        </w:rPr>
        <w:t>。</w:t>
      </w:r>
      <w:r>
        <w:rPr>
          <w:rFonts w:ascii="仿宋" w:eastAsia="仿宋_GB2312" w:hAnsi="仿宋" w:hint="eastAsia"/>
          <w:sz w:val="32"/>
          <w:szCs w:val="32"/>
        </w:rPr>
        <w:t>精准精细落实服务保障政策，跟进做好“无忧看护”养老服务项目、离休干部养老服务津贴网上审核发放、解困救急帮扶机制、易地离休干部的服务管理等工作。推进离休干部居家适老化改造。持续开展“红</w:t>
      </w:r>
      <w:r>
        <w:rPr>
          <w:rFonts w:ascii="仿宋" w:eastAsia="仿宋_GB2312" w:hAnsi="仿宋" w:hint="eastAsia"/>
          <w:sz w:val="32"/>
          <w:szCs w:val="32"/>
        </w:rPr>
        <w:lastRenderedPageBreak/>
        <w:t>色陪伴·暖心行动”志愿服务项目。组织老干部健康体检。深入开展走访慰问老干部，</w:t>
      </w:r>
      <w:r>
        <w:rPr>
          <w:rFonts w:ascii="仿宋" w:eastAsia="仿宋_GB2312" w:hAnsi="仿宋" w:hint="eastAsia"/>
          <w:sz w:val="32"/>
          <w:szCs w:val="32"/>
        </w:rPr>
        <w:t>送关爱解难题。积极稳妥做好信访工作。</w:t>
      </w:r>
    </w:p>
    <w:p w:rsidR="007770FD" w:rsidRDefault="00F900C8">
      <w:pPr>
        <w:spacing w:line="560" w:lineRule="exact"/>
        <w:ind w:firstLineChars="200" w:firstLine="640"/>
        <w:outlineLvl w:val="1"/>
        <w:rPr>
          <w:rFonts w:ascii="仿宋" w:eastAsia="仿宋_GB2312" w:hAnsi="仿宋"/>
          <w:sz w:val="32"/>
          <w:szCs w:val="32"/>
        </w:rPr>
      </w:pPr>
      <w:r>
        <w:rPr>
          <w:rFonts w:ascii="仿宋" w:eastAsia="仿宋_GB2312" w:hAnsi="仿宋" w:hint="eastAsia"/>
          <w:sz w:val="32"/>
          <w:szCs w:val="32"/>
        </w:rPr>
        <w:t>四是</w:t>
      </w:r>
      <w:r>
        <w:rPr>
          <w:rFonts w:ascii="仿宋" w:eastAsia="仿宋_GB2312" w:hAnsi="仿宋" w:hint="eastAsia"/>
          <w:sz w:val="32"/>
          <w:szCs w:val="32"/>
        </w:rPr>
        <w:t>聚焦守正创新，赋能老干部工作高质量发展</w:t>
      </w:r>
      <w:r>
        <w:rPr>
          <w:rFonts w:ascii="仿宋" w:eastAsia="仿宋_GB2312" w:hAnsi="仿宋" w:hint="eastAsia"/>
          <w:sz w:val="32"/>
          <w:szCs w:val="32"/>
        </w:rPr>
        <w:t>。</w:t>
      </w:r>
      <w:r>
        <w:rPr>
          <w:rFonts w:ascii="仿宋" w:eastAsia="仿宋_GB2312" w:hAnsi="仿宋" w:hint="eastAsia"/>
          <w:sz w:val="32"/>
          <w:szCs w:val="32"/>
        </w:rPr>
        <w:t>加强全区老干部工作人员培训，做好离退休干部统计年报工作。推进离退休干部服务管理新系统使用。优化离退休干部领导责任制检查考核。充分发挥“一刊一网一号”平台的宣传功能和影响力，抓好意识形态领域管理防控。巩固拓展党纪学习教育成果，为推动老干部工作高质量发展汇智聚力。深化机关党建与业务工作深度融合，发挥青年理论学习小组主力军作用。</w:t>
      </w:r>
    </w:p>
    <w:p w:rsidR="007770FD" w:rsidRDefault="00F900C8">
      <w:pPr>
        <w:numPr>
          <w:ilvl w:val="0"/>
          <w:numId w:val="1"/>
        </w:numPr>
        <w:spacing w:line="560" w:lineRule="exact"/>
        <w:ind w:firstLineChars="200" w:firstLine="640"/>
        <w:rPr>
          <w:rFonts w:ascii="楷体_GB2312" w:eastAsia="楷体_GB2312"/>
          <w:sz w:val="32"/>
          <w:szCs w:val="32"/>
        </w:rPr>
      </w:pPr>
      <w:r>
        <w:rPr>
          <w:rFonts w:ascii="楷体_GB2312" w:eastAsia="楷体_GB2312" w:hint="eastAsia"/>
          <w:sz w:val="32"/>
          <w:szCs w:val="32"/>
        </w:rPr>
        <w:t>部门整体绩效目标设立情况</w:t>
      </w:r>
    </w:p>
    <w:p w:rsidR="007770FD" w:rsidRDefault="00F900C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区委老干部局</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年整体绩效目标是：以保障离退休老干部的服务为重点工作，落实</w:t>
      </w:r>
      <w:r>
        <w:rPr>
          <w:rFonts w:ascii="仿宋_GB2312" w:eastAsia="仿宋_GB2312" w:hAnsi="仿宋_GB2312" w:cs="仿宋_GB2312" w:hint="eastAsia"/>
          <w:sz w:val="32"/>
          <w:szCs w:val="32"/>
        </w:rPr>
        <w:t>老干部的政治及生活待遇，关心老干部的身体健康，丰富老干部的精神生活，积极引导老干部发挥余热。在绩效目标设定方面，区委老干部局紧密围绕自身职能定位和年度重点工作，将各项任务细化为老干部培训、文体活动、老党员先锋队建设、健康体检等。立足我区老干部工作实际，充分考虑老干部群体的现实需求，围绕落实离退休干部政治待遇和生活待遇、丰富精神文化生活、引导老干部发挥作用等核心职责，合理设定了活动场次、参与人数、服务质量等量化指标。相关目标清晰明确、切实可行，与部门职责任务高度契合，既为全年工作推进提供了有效指引，也为年度考</w:t>
      </w:r>
      <w:r>
        <w:rPr>
          <w:rFonts w:ascii="仿宋_GB2312" w:eastAsia="仿宋_GB2312" w:hAnsi="仿宋_GB2312" w:cs="仿宋_GB2312" w:hint="eastAsia"/>
          <w:sz w:val="32"/>
          <w:szCs w:val="32"/>
        </w:rPr>
        <w:t>核提供了客观依据。</w:t>
      </w:r>
    </w:p>
    <w:p w:rsidR="007770FD" w:rsidRDefault="00F900C8">
      <w:pPr>
        <w:numPr>
          <w:ilvl w:val="0"/>
          <w:numId w:val="2"/>
        </w:numPr>
        <w:spacing w:line="56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7770FD" w:rsidRDefault="00F900C8">
      <w:pPr>
        <w:spacing w:line="560" w:lineRule="exact"/>
        <w:ind w:firstLineChars="200" w:firstLine="640"/>
        <w:rPr>
          <w:rFonts w:ascii="仿宋_GB2312" w:eastAsia="仿宋_GB2312" w:hAnsi="仿宋_GB2312" w:cs="仿宋_GB2312"/>
          <w:sz w:val="32"/>
          <w:szCs w:val="22"/>
        </w:rPr>
      </w:pPr>
      <w:r>
        <w:rPr>
          <w:rFonts w:ascii="仿宋_GB2312" w:eastAsia="仿宋_GB2312" w:hAnsi="宋体" w:cs="宋体" w:hint="eastAsia"/>
          <w:kern w:val="0"/>
          <w:sz w:val="32"/>
          <w:szCs w:val="32"/>
        </w:rPr>
        <w:lastRenderedPageBreak/>
        <w:t>20</w:t>
      </w:r>
      <w:r>
        <w:rPr>
          <w:rFonts w:ascii="仿宋_GB2312" w:eastAsia="仿宋_GB2312" w:hAnsi="宋体" w:cs="宋体" w:hint="eastAsia"/>
          <w:kern w:val="0"/>
          <w:sz w:val="32"/>
          <w:szCs w:val="32"/>
        </w:rPr>
        <w:t>25</w:t>
      </w:r>
      <w:r>
        <w:rPr>
          <w:rFonts w:ascii="仿宋_GB2312" w:eastAsia="仿宋_GB2312" w:hAnsi="宋体" w:cs="宋体" w:hint="eastAsia"/>
          <w:color w:val="000000"/>
          <w:kern w:val="0"/>
          <w:sz w:val="32"/>
          <w:szCs w:val="32"/>
        </w:rPr>
        <w:t>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预算数</w:t>
      </w:r>
      <w:r>
        <w:rPr>
          <w:rFonts w:ascii="仿宋_GB2312" w:eastAsia="仿宋_GB2312" w:hAnsi="宋体" w:cs="宋体" w:hint="eastAsia"/>
          <w:color w:val="000000"/>
          <w:kern w:val="0"/>
          <w:sz w:val="32"/>
          <w:szCs w:val="32"/>
        </w:rPr>
        <w:t>2742.17</w:t>
      </w:r>
      <w:r>
        <w:rPr>
          <w:rFonts w:ascii="仿宋_GB2312" w:eastAsia="仿宋_GB2312" w:hAnsi="宋体" w:cs="宋体" w:hint="eastAsia"/>
          <w:color w:val="000000"/>
          <w:kern w:val="0"/>
          <w:sz w:val="32"/>
          <w:szCs w:val="32"/>
        </w:rPr>
        <w:t>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Pr>
          <w:rFonts w:ascii="仿宋_GB2312" w:eastAsia="仿宋_GB2312" w:hAnsi="宋体" w:cs="宋体" w:hint="eastAsia"/>
          <w:color w:val="000000"/>
          <w:kern w:val="0"/>
          <w:sz w:val="32"/>
          <w:szCs w:val="32"/>
        </w:rPr>
        <w:t>1649.79</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w:t>
      </w:r>
      <w:r>
        <w:rPr>
          <w:rFonts w:ascii="仿宋_GB2312" w:eastAsia="仿宋_GB2312" w:hAnsi="宋体" w:cs="宋体" w:hint="eastAsia"/>
          <w:color w:val="000000"/>
          <w:kern w:val="0"/>
          <w:sz w:val="32"/>
          <w:szCs w:val="32"/>
        </w:rPr>
        <w:t>1092.38</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预算数</w:t>
      </w:r>
      <w:r>
        <w:rPr>
          <w:rFonts w:ascii="仿宋_GB2312" w:eastAsia="仿宋_GB2312" w:hAnsi="宋体" w:cs="宋体" w:hint="eastAsia"/>
          <w:color w:val="000000"/>
          <w:kern w:val="0"/>
          <w:sz w:val="32"/>
          <w:szCs w:val="32"/>
        </w:rPr>
        <w:t>0.00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全年</w:t>
      </w:r>
      <w:r>
        <w:rPr>
          <w:rFonts w:ascii="仿宋_GB2312" w:eastAsia="仿宋_GB2312" w:hAnsi="宋体" w:cs="宋体" w:hint="eastAsia"/>
          <w:color w:val="000000"/>
          <w:kern w:val="0"/>
          <w:sz w:val="32"/>
          <w:szCs w:val="32"/>
        </w:rPr>
        <w:t>支出</w:t>
      </w:r>
      <w:r>
        <w:rPr>
          <w:rFonts w:ascii="仿宋_GB2312" w:eastAsia="仿宋_GB2312" w:hAnsi="宋体" w:cs="宋体" w:hint="eastAsia"/>
          <w:color w:val="000000"/>
          <w:kern w:val="0"/>
          <w:sz w:val="32"/>
          <w:szCs w:val="32"/>
        </w:rPr>
        <w:t>2693.06</w:t>
      </w:r>
      <w:r>
        <w:rPr>
          <w:rFonts w:ascii="仿宋_GB2312" w:eastAsia="仿宋_GB2312" w:hAnsi="宋体" w:cs="宋体"/>
          <w:color w:val="000000"/>
          <w:kern w:val="0"/>
          <w:sz w:val="32"/>
          <w:szCs w:val="32"/>
        </w:rPr>
        <w:t>万元，其中，基本支出</w:t>
      </w:r>
      <w:r>
        <w:rPr>
          <w:rFonts w:ascii="仿宋_GB2312" w:eastAsia="仿宋_GB2312" w:hAnsi="宋体" w:cs="宋体" w:hint="eastAsia"/>
          <w:color w:val="000000"/>
          <w:kern w:val="0"/>
          <w:sz w:val="32"/>
          <w:szCs w:val="32"/>
        </w:rPr>
        <w:t>1629.17</w:t>
      </w:r>
      <w:r>
        <w:rPr>
          <w:rFonts w:ascii="仿宋_GB2312" w:eastAsia="仿宋_GB2312" w:hAnsi="宋体" w:cs="宋体"/>
          <w:color w:val="000000"/>
          <w:kern w:val="0"/>
          <w:sz w:val="32"/>
          <w:szCs w:val="32"/>
        </w:rPr>
        <w:t>万元，项目</w:t>
      </w:r>
      <w:r>
        <w:rPr>
          <w:rFonts w:ascii="仿宋_GB2312" w:eastAsia="仿宋_GB2312" w:hAnsi="宋体" w:cs="宋体" w:hint="eastAsia"/>
          <w:color w:val="000000"/>
          <w:kern w:val="0"/>
          <w:sz w:val="32"/>
          <w:szCs w:val="32"/>
        </w:rPr>
        <w:t>支出</w:t>
      </w:r>
      <w:r>
        <w:rPr>
          <w:rFonts w:ascii="仿宋_GB2312" w:eastAsia="仿宋_GB2312" w:hAnsi="宋体" w:cs="宋体" w:hint="eastAsia"/>
          <w:color w:val="000000"/>
          <w:kern w:val="0"/>
          <w:sz w:val="32"/>
          <w:szCs w:val="32"/>
        </w:rPr>
        <w:t>1063.89</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0.00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Pr>
          <w:rFonts w:ascii="仿宋_GB2312" w:eastAsia="仿宋_GB2312" w:hAnsi="宋体" w:cs="宋体" w:hint="eastAsia"/>
          <w:color w:val="000000"/>
          <w:kern w:val="0"/>
          <w:sz w:val="32"/>
          <w:szCs w:val="32"/>
        </w:rPr>
        <w:t>98.21%</w:t>
      </w:r>
      <w:r>
        <w:rPr>
          <w:rFonts w:ascii="仿宋_GB2312" w:eastAsia="仿宋_GB2312" w:hAnsi="宋体" w:cs="宋体" w:hint="eastAsia"/>
          <w:color w:val="000000"/>
          <w:kern w:val="0"/>
          <w:sz w:val="32"/>
          <w:szCs w:val="32"/>
        </w:rPr>
        <w:t>。</w:t>
      </w:r>
    </w:p>
    <w:p w:rsidR="007770FD" w:rsidRDefault="00F900C8">
      <w:pPr>
        <w:spacing w:line="560" w:lineRule="exact"/>
        <w:ind w:leftChars="50" w:left="105"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7770FD" w:rsidRDefault="00F900C8">
      <w:pPr>
        <w:spacing w:line="560" w:lineRule="exact"/>
        <w:ind w:leftChars="50" w:left="105" w:firstLineChars="200" w:firstLine="640"/>
        <w:outlineLvl w:val="1"/>
        <w:rPr>
          <w:rFonts w:ascii="楷体_GB2312" w:eastAsia="楷体_GB2312"/>
          <w:sz w:val="32"/>
          <w:szCs w:val="32"/>
        </w:rPr>
      </w:pPr>
      <w:r>
        <w:rPr>
          <w:rFonts w:ascii="楷体_GB2312" w:eastAsia="楷体_GB2312" w:hint="eastAsia"/>
          <w:sz w:val="32"/>
          <w:szCs w:val="32"/>
        </w:rPr>
        <w:t>（一）产出完成情况分析</w:t>
      </w:r>
    </w:p>
    <w:p w:rsidR="007770FD" w:rsidRDefault="00F900C8">
      <w:pPr>
        <w:spacing w:line="560" w:lineRule="exact"/>
        <w:ind w:leftChars="50" w:left="105"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一是</w:t>
      </w:r>
      <w:r>
        <w:rPr>
          <w:rFonts w:ascii="仿宋_GB2312" w:eastAsia="仿宋_GB2312" w:hAnsi="仿宋_GB2312" w:cs="仿宋_GB2312" w:hint="eastAsia"/>
          <w:sz w:val="32"/>
          <w:szCs w:val="32"/>
        </w:rPr>
        <w:t>强化统筹联动，完善组织协同体系。召开全区老干部工作暨关心下一代工作会议，传达上级会议精神，部署年度重点任务。通过召开民主生活会征求意见座谈会、街镇老干部工作者座谈会，听取意见建议并指导工作。制定年度工作要点、进一步加强老党员先锋队工作的实施办法等系列文件，不断强化组织领导。</w:t>
      </w:r>
    </w:p>
    <w:p w:rsidR="007770FD" w:rsidRDefault="00F900C8">
      <w:pPr>
        <w:spacing w:line="560" w:lineRule="exact"/>
        <w:ind w:leftChars="50" w:left="105"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二是</w:t>
      </w:r>
      <w:r>
        <w:rPr>
          <w:rFonts w:ascii="仿宋_GB2312" w:eastAsia="仿宋_GB2312" w:hAnsi="仿宋_GB2312" w:cs="仿宋_GB2312" w:hint="eastAsia"/>
          <w:sz w:val="32"/>
          <w:szCs w:val="32"/>
        </w:rPr>
        <w:t>突出政治引领，深化党建提质创优。举办“守初心</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担使命”系列培训班</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期，组织区老干部理论学习中心组“座谈学</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参观学”</w:t>
      </w: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次、“初心讲堂”</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期、“红色回响”老干部宣讲</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场等活动，覆盖老干部</w:t>
      </w:r>
      <w:r>
        <w:rPr>
          <w:rFonts w:ascii="仿宋_GB2312" w:eastAsia="仿宋_GB2312" w:hAnsi="仿宋_GB2312" w:cs="仿宋_GB2312" w:hint="eastAsia"/>
          <w:sz w:val="32"/>
          <w:szCs w:val="32"/>
        </w:rPr>
        <w:t>3000</w:t>
      </w:r>
      <w:r>
        <w:rPr>
          <w:rFonts w:ascii="仿宋_GB2312" w:eastAsia="仿宋_GB2312" w:hAnsi="仿宋_GB2312" w:cs="仿宋_GB2312" w:hint="eastAsia"/>
          <w:sz w:val="32"/>
          <w:szCs w:val="32"/>
        </w:rPr>
        <w:t>余人次。</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个支部获评北京市第二批“六</w:t>
      </w:r>
      <w:r>
        <w:rPr>
          <w:rFonts w:ascii="仿宋_GB2312" w:eastAsia="仿宋_GB2312" w:hAnsi="仿宋_GB2312" w:cs="仿宋_GB2312" w:hint="eastAsia"/>
          <w:sz w:val="32"/>
          <w:szCs w:val="32"/>
        </w:rPr>
        <w:t>好”离退休干部示范党支部。</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个离退休干部集体和</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名离退休干部个人获北京市离退休干部“双先”表彰。开展“五好”基层关工组织建设，在企业领域成立</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家关工委，海淀区关工委获评“全国关心下一代工作先进集体”、陈世伟同志获评“全国关心下一代工作先进工作者”。</w:t>
      </w:r>
    </w:p>
    <w:p w:rsidR="007770FD" w:rsidRDefault="00F900C8">
      <w:pPr>
        <w:spacing w:line="560" w:lineRule="exact"/>
        <w:ind w:leftChars="50" w:left="105"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三是</w:t>
      </w:r>
      <w:r>
        <w:rPr>
          <w:rFonts w:ascii="仿宋_GB2312" w:eastAsia="仿宋_GB2312" w:hAnsi="仿宋_GB2312" w:cs="仿宋_GB2312" w:hint="eastAsia"/>
          <w:sz w:val="32"/>
          <w:szCs w:val="32"/>
        </w:rPr>
        <w:t>助力“银龄行动”，打造作用赋能增效实践样板。推进</w:t>
      </w:r>
      <w:r>
        <w:rPr>
          <w:rFonts w:ascii="仿宋_GB2312" w:eastAsia="仿宋_GB2312" w:hAnsi="仿宋_GB2312" w:cs="仿宋_GB2312" w:hint="eastAsia"/>
          <w:sz w:val="32"/>
          <w:szCs w:val="32"/>
        </w:rPr>
        <w:t>26</w:t>
      </w:r>
      <w:r>
        <w:rPr>
          <w:rFonts w:ascii="仿宋_GB2312" w:eastAsia="仿宋_GB2312" w:hAnsi="仿宋_GB2312" w:cs="仿宋_GB2312" w:hint="eastAsia"/>
          <w:sz w:val="32"/>
          <w:szCs w:val="32"/>
        </w:rPr>
        <w:t>个街镇成立老党员先锋队总队委员会，选树首批“守护你我·平安卫士”等七类品牌、</w:t>
      </w:r>
      <w:r>
        <w:rPr>
          <w:rFonts w:ascii="仿宋_GB2312" w:eastAsia="仿宋_GB2312" w:hAnsi="仿宋_GB2312" w:cs="仿宋_GB2312" w:hint="eastAsia"/>
          <w:sz w:val="32"/>
          <w:szCs w:val="32"/>
        </w:rPr>
        <w:t>35</w:t>
      </w:r>
      <w:r>
        <w:rPr>
          <w:rFonts w:ascii="仿宋_GB2312" w:eastAsia="仿宋_GB2312" w:hAnsi="仿宋_GB2312" w:cs="仿宋_GB2312" w:hint="eastAsia"/>
          <w:sz w:val="32"/>
          <w:szCs w:val="32"/>
        </w:rPr>
        <w:t>支队伍，启动“桑榆映丹心·共建花园城”志愿服务月活动，擦亮“银领海淀”品牌。举办“科技护航</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点亮未来”企业领域关工委授牌</w:t>
      </w:r>
      <w:r>
        <w:rPr>
          <w:rFonts w:ascii="仿宋_GB2312" w:eastAsia="仿宋_GB2312" w:hAnsi="仿宋_GB2312" w:cs="仿宋_GB2312" w:hint="eastAsia"/>
          <w:sz w:val="32"/>
          <w:szCs w:val="32"/>
        </w:rPr>
        <w:t>仪式，中国关工委主任顾秀莲出席。“老科技专家进校园”系列活动举办</w:t>
      </w:r>
      <w:r>
        <w:rPr>
          <w:rFonts w:ascii="仿宋_GB2312" w:eastAsia="仿宋_GB2312" w:hAnsi="仿宋_GB2312" w:cs="仿宋_GB2312" w:hint="eastAsia"/>
          <w:sz w:val="32"/>
          <w:szCs w:val="32"/>
        </w:rPr>
        <w:t>54</w:t>
      </w:r>
      <w:r>
        <w:rPr>
          <w:rFonts w:ascii="仿宋_GB2312" w:eastAsia="仿宋_GB2312" w:hAnsi="仿宋_GB2312" w:cs="仿宋_GB2312" w:hint="eastAsia"/>
          <w:sz w:val="32"/>
          <w:szCs w:val="32"/>
        </w:rPr>
        <w:t>场，受众</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万余人次。“红色回响”、“五老”、中关村创新精神乐龄宣讲团宣讲</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余场，受众近万人次。</w:t>
      </w:r>
    </w:p>
    <w:p w:rsidR="007770FD" w:rsidRDefault="00F900C8">
      <w:pPr>
        <w:spacing w:line="560" w:lineRule="exact"/>
        <w:ind w:leftChars="50" w:left="105"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四是</w:t>
      </w:r>
      <w:r>
        <w:rPr>
          <w:rFonts w:ascii="仿宋_GB2312" w:eastAsia="仿宋_GB2312" w:hAnsi="仿宋_GB2312" w:cs="仿宋_GB2312" w:hint="eastAsia"/>
          <w:sz w:val="32"/>
          <w:szCs w:val="32"/>
        </w:rPr>
        <w:t>聚焦暖心服务，优化服务管理实施路径。举办全区老干部工作业务培训、信息化专题培训</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场，编印《北京老干部服务管理系统问答》。</w:t>
      </w:r>
      <w:r>
        <w:rPr>
          <w:rFonts w:ascii="仿宋_GB2312" w:eastAsia="仿宋_GB2312" w:hAnsi="仿宋_GB2312" w:cs="仿宋_GB2312" w:hint="eastAsia"/>
          <w:sz w:val="32"/>
          <w:szCs w:val="32"/>
        </w:rPr>
        <w:t>1599</w:t>
      </w:r>
      <w:r>
        <w:rPr>
          <w:rFonts w:ascii="仿宋_GB2312" w:eastAsia="仿宋_GB2312" w:hAnsi="仿宋_GB2312" w:cs="仿宋_GB2312" w:hint="eastAsia"/>
          <w:sz w:val="32"/>
          <w:szCs w:val="32"/>
        </w:rPr>
        <w:t>名离休和处级以上退休干部参加健康体检。深化推进“红色陪伴·暖心行动”志愿服务项目，组织“七一”前夕开展“敲门行动”等，落实常态化联系关怀。海淀老龄（老干部）大学开设</w:t>
      </w:r>
      <w:r>
        <w:rPr>
          <w:rFonts w:ascii="仿宋_GB2312" w:eastAsia="仿宋_GB2312" w:hAnsi="仿宋_GB2312" w:cs="仿宋_GB2312" w:hint="eastAsia"/>
          <w:sz w:val="32"/>
          <w:szCs w:val="32"/>
        </w:rPr>
        <w:t>499</w:t>
      </w:r>
      <w:r>
        <w:rPr>
          <w:rFonts w:ascii="仿宋_GB2312" w:eastAsia="仿宋_GB2312" w:hAnsi="仿宋_GB2312" w:cs="仿宋_GB2312" w:hint="eastAsia"/>
          <w:sz w:val="32"/>
          <w:szCs w:val="32"/>
        </w:rPr>
        <w:t>班次，学员人次首次破万人。开展老干部迎新春团</w:t>
      </w:r>
      <w:r>
        <w:rPr>
          <w:rFonts w:ascii="仿宋_GB2312" w:eastAsia="仿宋_GB2312" w:hAnsi="仿宋_GB2312" w:cs="仿宋_GB2312" w:hint="eastAsia"/>
          <w:sz w:val="32"/>
          <w:szCs w:val="32"/>
        </w:rPr>
        <w:t>拜会、迎国庆文艺汇演、徒步大会等大型活动</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场，受众约</w:t>
      </w:r>
      <w:r>
        <w:rPr>
          <w:rFonts w:ascii="仿宋_GB2312" w:eastAsia="仿宋_GB2312" w:hAnsi="仿宋_GB2312" w:cs="仿宋_GB2312" w:hint="eastAsia"/>
          <w:sz w:val="32"/>
          <w:szCs w:val="32"/>
        </w:rPr>
        <w:t>3000</w:t>
      </w:r>
      <w:r>
        <w:rPr>
          <w:rFonts w:ascii="仿宋_GB2312" w:eastAsia="仿宋_GB2312" w:hAnsi="仿宋_GB2312" w:cs="仿宋_GB2312" w:hint="eastAsia"/>
          <w:sz w:val="32"/>
          <w:szCs w:val="32"/>
        </w:rPr>
        <w:t>人次。</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个老干部工作集体和</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名老干部工作者获北京市老干部工作“双先”表彰。</w:t>
      </w:r>
    </w:p>
    <w:p w:rsidR="007770FD" w:rsidRDefault="00F900C8">
      <w:pPr>
        <w:spacing w:line="560" w:lineRule="exact"/>
        <w:ind w:leftChars="50" w:left="105"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五是</w:t>
      </w:r>
      <w:r>
        <w:rPr>
          <w:rFonts w:ascii="仿宋_GB2312" w:eastAsia="仿宋_GB2312" w:hAnsi="仿宋_GB2312" w:cs="仿宋_GB2312" w:hint="eastAsia"/>
          <w:sz w:val="32"/>
          <w:szCs w:val="32"/>
        </w:rPr>
        <w:t>抓实安全责任，深化法治融合。落实安全生产责任制，紧盯公车、公款、安全生产等重点事项。推动法治建设与老干部工作深度融合，领导干部带头学法用法，提升严明纪律作风、忠诚履职尽责的意识，助推社会法治化进程。</w:t>
      </w:r>
    </w:p>
    <w:p w:rsidR="007770FD" w:rsidRDefault="00F900C8">
      <w:pPr>
        <w:spacing w:line="560" w:lineRule="exact"/>
        <w:ind w:leftChars="50" w:left="105" w:firstLineChars="200" w:firstLine="640"/>
        <w:outlineLvl w:val="1"/>
        <w:rPr>
          <w:rFonts w:ascii="楷体_GB2312" w:eastAsia="楷体_GB2312"/>
          <w:sz w:val="32"/>
          <w:szCs w:val="32"/>
        </w:rPr>
      </w:pPr>
      <w:bookmarkStart w:id="1" w:name="OLE_LINK1"/>
      <w:r>
        <w:rPr>
          <w:rFonts w:ascii="楷体_GB2312" w:eastAsia="楷体_GB2312" w:hint="eastAsia"/>
          <w:sz w:val="32"/>
          <w:szCs w:val="32"/>
        </w:rPr>
        <w:t>（二）效果</w:t>
      </w:r>
      <w:r>
        <w:rPr>
          <w:rFonts w:ascii="楷体_GB2312" w:eastAsia="楷体_GB2312"/>
          <w:sz w:val="32"/>
          <w:szCs w:val="32"/>
        </w:rPr>
        <w:t>实现情况分析</w:t>
      </w:r>
    </w:p>
    <w:p w:rsidR="007770FD" w:rsidRDefault="00F900C8">
      <w:pPr>
        <w:spacing w:line="560" w:lineRule="exact"/>
        <w:ind w:leftChars="50" w:left="105"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2025</w:t>
      </w:r>
      <w:r>
        <w:rPr>
          <w:rFonts w:ascii="仿宋_GB2312" w:eastAsia="仿宋_GB2312" w:hAnsi="仿宋_GB2312" w:cs="仿宋_GB2312" w:hint="eastAsia"/>
          <w:sz w:val="32"/>
          <w:szCs w:val="32"/>
        </w:rPr>
        <w:t>年，在海淀区委的坚强领导下，海淀区委老干部局坚持以习近平新时代中国特色社会主义思想为指导，深入学习贯彻党的二十大及二十届历次全会精神，全面</w:t>
      </w:r>
      <w:r>
        <w:rPr>
          <w:rFonts w:ascii="仿宋_GB2312" w:eastAsia="仿宋_GB2312" w:hAnsi="仿宋_GB2312" w:cs="仿宋_GB2312" w:hint="eastAsia"/>
          <w:sz w:val="32"/>
          <w:szCs w:val="32"/>
        </w:rPr>
        <w:t>落实全国离退休干部“双先”表彰大会、全国老干部局长会议、全市老干部工作会议精神，秉持稳中求进、守正创新工作基调，圆满完成全年各项任务，推动老干部工作实现新发展、取得新成效。始终把服务保障离退休老干部作为工作重心，切实落实政治待遇和生活待遇，在政治上尊重、思想上关心、生活上照顾，为老干部安享晚年、贡献余热营造了良好环境。持续强化政治引领，引导老干部在思想上政治上行动上同党中央保持高度一致，充分发挥示范带动作用。同时，积极组织开展各类文体活动，有效满足老干部精神文化需求，老干部的生活获得感和精神幸福感得到进一步</w:t>
      </w:r>
      <w:r>
        <w:rPr>
          <w:rFonts w:ascii="仿宋_GB2312" w:eastAsia="仿宋_GB2312" w:hAnsi="仿宋_GB2312" w:cs="仿宋_GB2312" w:hint="eastAsia"/>
          <w:sz w:val="32"/>
          <w:szCs w:val="32"/>
        </w:rPr>
        <w:t>提升。</w:t>
      </w:r>
    </w:p>
    <w:bookmarkEnd w:id="1"/>
    <w:p w:rsidR="007770FD" w:rsidRDefault="00F900C8">
      <w:pPr>
        <w:spacing w:line="560" w:lineRule="exact"/>
        <w:ind w:leftChars="50" w:left="105"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7770FD" w:rsidRDefault="00F900C8">
      <w:pPr>
        <w:spacing w:line="560" w:lineRule="exact"/>
        <w:ind w:leftChars="50" w:left="105" w:firstLineChars="200" w:firstLine="640"/>
        <w:outlineLvl w:val="1"/>
        <w:rPr>
          <w:rFonts w:ascii="楷体_GB2312" w:eastAsia="楷体_GB2312"/>
          <w:sz w:val="32"/>
          <w:szCs w:val="32"/>
        </w:rPr>
      </w:pPr>
      <w:r>
        <w:rPr>
          <w:rFonts w:ascii="楷体_GB2312" w:eastAsia="楷体_GB2312" w:hint="eastAsia"/>
          <w:sz w:val="32"/>
          <w:szCs w:val="32"/>
        </w:rPr>
        <w:t>（一）财务管理</w:t>
      </w:r>
    </w:p>
    <w:p w:rsidR="007770FD" w:rsidRDefault="00F900C8">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财务</w:t>
      </w:r>
      <w:r>
        <w:rPr>
          <w:rFonts w:ascii="仿宋_GB2312" w:eastAsia="仿宋_GB2312" w:hAnsi="宋体" w:cs="宋体"/>
          <w:color w:val="000000"/>
          <w:kern w:val="0"/>
          <w:sz w:val="32"/>
          <w:szCs w:val="32"/>
        </w:rPr>
        <w:t>管理制度健全性</w:t>
      </w:r>
    </w:p>
    <w:p w:rsidR="007770FD" w:rsidRDefault="00F900C8">
      <w:pPr>
        <w:spacing w:line="560" w:lineRule="exact"/>
        <w:ind w:leftChars="50" w:left="105"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财务管理制度健全、完整、合规。区委老干部局制定了《海淀区委老干部局财务管理制度》，其中包括：预算制度、审计制度、经费支出管理制度、财务管理制度（公务卡）补充规定、支票、现金管理规定、基建工程报销规定、预算外经费的管理规定、政府采购规定、固定资产管理规定等。</w:t>
      </w:r>
    </w:p>
    <w:p w:rsidR="007770FD" w:rsidRDefault="00F900C8">
      <w:pPr>
        <w:spacing w:line="560" w:lineRule="exact"/>
        <w:ind w:leftChars="50" w:left="105" w:firstLineChars="200" w:firstLine="640"/>
        <w:rPr>
          <w:rFonts w:ascii="仿宋_GB2312" w:eastAsia="仿宋_GB2312" w:hAnsi="宋体" w:cs="宋体"/>
          <w:color w:val="000000"/>
          <w:kern w:val="0"/>
          <w:sz w:val="32"/>
          <w:szCs w:val="32"/>
        </w:rPr>
      </w:pPr>
      <w:bookmarkStart w:id="2" w:name="OLE_LINK2"/>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资金使用合规性</w:t>
      </w:r>
      <w:r>
        <w:rPr>
          <w:rFonts w:ascii="仿宋_GB2312" w:eastAsia="仿宋_GB2312" w:hAnsi="宋体" w:cs="宋体"/>
          <w:color w:val="000000"/>
          <w:kern w:val="0"/>
          <w:sz w:val="32"/>
          <w:szCs w:val="32"/>
        </w:rPr>
        <w:t>和安全性</w:t>
      </w:r>
    </w:p>
    <w:bookmarkEnd w:id="2"/>
    <w:p w:rsidR="007770FD" w:rsidRDefault="00F900C8">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资金使用规范、安全可控。区委老干部局已建立健全财务管理及内部控制制度体系，严格依照规定程序操作，确保资金管理流程规范、依据充分，保障资金安全运行的同时，做到及时足额支付。在合同管理、费用结算等关键环节，均严格按制度执行，确保结算过程客观公正、金额真实准确。</w:t>
      </w:r>
    </w:p>
    <w:p w:rsidR="007770FD" w:rsidRDefault="00F900C8">
      <w:pPr>
        <w:spacing w:line="560" w:lineRule="exact"/>
        <w:ind w:leftChars="50" w:left="105" w:firstLineChars="200" w:firstLine="640"/>
        <w:rPr>
          <w:rFonts w:ascii="仿宋_GB2312" w:eastAsia="仿宋_GB2312" w:hAnsi="宋体" w:cs="宋体"/>
          <w:color w:val="000000"/>
          <w:kern w:val="0"/>
          <w:sz w:val="32"/>
          <w:szCs w:val="32"/>
        </w:rPr>
      </w:pPr>
      <w:bookmarkStart w:id="3" w:name="OLE_LINK3"/>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会计</w:t>
      </w:r>
      <w:r>
        <w:rPr>
          <w:rFonts w:ascii="仿宋_GB2312" w:eastAsia="仿宋_GB2312" w:hAnsi="宋体" w:cs="宋体"/>
          <w:color w:val="000000"/>
          <w:kern w:val="0"/>
          <w:sz w:val="32"/>
          <w:szCs w:val="32"/>
        </w:rPr>
        <w:t>基础信息完善性</w:t>
      </w:r>
    </w:p>
    <w:bookmarkEnd w:id="3"/>
    <w:p w:rsidR="007770FD" w:rsidRDefault="00F900C8">
      <w:pPr>
        <w:spacing w:line="560" w:lineRule="exact"/>
        <w:ind w:leftChars="50" w:left="105" w:firstLineChars="200" w:firstLine="640"/>
        <w:outlineLvl w:val="1"/>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会计基础信息完整、真实。严格依据相关法律法规开展会计核算工作，确保会计处理依法依规、有序运行。各项核算均以实际发生的经济业务为基础，做到内容真实完整、数据准确可靠、资料齐全规范。</w:t>
      </w:r>
    </w:p>
    <w:p w:rsidR="007770FD" w:rsidRDefault="00F900C8">
      <w:pPr>
        <w:spacing w:line="560" w:lineRule="exact"/>
        <w:ind w:leftChars="50" w:left="105" w:firstLineChars="200" w:firstLine="640"/>
        <w:outlineLvl w:val="1"/>
        <w:rPr>
          <w:rFonts w:ascii="楷体_GB2312" w:eastAsia="楷体_GB2312"/>
          <w:sz w:val="32"/>
          <w:szCs w:val="32"/>
        </w:rPr>
      </w:pPr>
      <w:r>
        <w:rPr>
          <w:rFonts w:ascii="楷体_GB2312" w:eastAsia="楷体_GB2312" w:hint="eastAsia"/>
          <w:sz w:val="32"/>
          <w:szCs w:val="32"/>
        </w:rPr>
        <w:t>（二）资产管理</w:t>
      </w:r>
    </w:p>
    <w:p w:rsidR="007770FD" w:rsidRDefault="00F900C8">
      <w:pPr>
        <w:spacing w:line="560" w:lineRule="exact"/>
        <w:ind w:leftChars="50" w:left="105"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资产管理规范有序。明确归口管理科室</w:t>
      </w:r>
      <w:r>
        <w:rPr>
          <w:rFonts w:ascii="仿宋_GB2312" w:eastAsia="仿宋_GB2312" w:hAnsi="仿宋_GB2312" w:cs="仿宋_GB2312" w:hint="eastAsia"/>
          <w:sz w:val="32"/>
          <w:szCs w:val="32"/>
        </w:rPr>
        <w:t>，会计与资产管理人员按类别及时</w:t>
      </w:r>
      <w:r>
        <w:rPr>
          <w:rFonts w:ascii="仿宋_GB2312" w:eastAsia="仿宋_GB2312" w:hAnsi="仿宋_GB2312" w:cs="仿宋_GB2312" w:hint="eastAsia"/>
          <w:sz w:val="32"/>
          <w:szCs w:val="32"/>
        </w:rPr>
        <w:t>入</w:t>
      </w:r>
      <w:r>
        <w:rPr>
          <w:rFonts w:ascii="仿宋_GB2312" w:eastAsia="仿宋_GB2312" w:hAnsi="仿宋_GB2312" w:cs="仿宋_GB2312" w:hint="eastAsia"/>
          <w:sz w:val="32"/>
          <w:szCs w:val="32"/>
        </w:rPr>
        <w:t>账，指定专人负责登记。各业务科室作为资产具体使用部门，由科室负责人具体负责本科室的资产管理工作。</w:t>
      </w:r>
    </w:p>
    <w:p w:rsidR="007770FD" w:rsidRDefault="00F900C8">
      <w:pPr>
        <w:spacing w:line="560" w:lineRule="exact"/>
        <w:ind w:leftChars="50" w:left="105" w:firstLineChars="200" w:firstLine="640"/>
        <w:outlineLvl w:val="1"/>
        <w:rPr>
          <w:rFonts w:ascii="楷体_GB2312" w:eastAsia="楷体_GB2312"/>
          <w:sz w:val="32"/>
          <w:szCs w:val="32"/>
        </w:rPr>
      </w:pPr>
      <w:r>
        <w:rPr>
          <w:rFonts w:ascii="楷体_GB2312" w:eastAsia="楷体_GB2312" w:hint="eastAsia"/>
          <w:sz w:val="32"/>
          <w:szCs w:val="32"/>
        </w:rPr>
        <w:t>（三）绩效</w:t>
      </w:r>
      <w:r>
        <w:rPr>
          <w:rFonts w:ascii="楷体_GB2312" w:eastAsia="楷体_GB2312"/>
          <w:sz w:val="32"/>
          <w:szCs w:val="32"/>
        </w:rPr>
        <w:t>管理</w:t>
      </w:r>
    </w:p>
    <w:p w:rsidR="007770FD" w:rsidRDefault="00F900C8">
      <w:pPr>
        <w:spacing w:line="560" w:lineRule="exact"/>
        <w:ind w:leftChars="50" w:left="105" w:firstLineChars="200" w:firstLine="640"/>
        <w:outlineLvl w:val="1"/>
        <w:rPr>
          <w:rFonts w:ascii="仿宋_GB2312" w:eastAsia="仿宋_GB2312" w:hAnsi="仿宋_GB2312" w:cs="仿宋_GB2312"/>
          <w:sz w:val="32"/>
          <w:szCs w:val="32"/>
        </w:rPr>
      </w:pPr>
      <w:bookmarkStart w:id="4" w:name="OLE_LINK4"/>
      <w:r>
        <w:rPr>
          <w:rFonts w:ascii="仿宋_GB2312" w:eastAsia="仿宋_GB2312" w:hAnsi="仿宋_GB2312" w:cs="仿宋_GB2312" w:hint="eastAsia"/>
          <w:sz w:val="32"/>
          <w:szCs w:val="32"/>
        </w:rPr>
        <w:t>绩效管理及时有效。严格按照区财政局工作要求，次年完成上一年度绩效自评，每年</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月完成上半年绩效监控</w:t>
      </w:r>
      <w:r>
        <w:rPr>
          <w:rFonts w:ascii="仿宋_GB2312" w:eastAsia="仿宋_GB2312" w:hAnsi="仿宋_GB2312" w:cs="仿宋_GB2312" w:hint="eastAsia"/>
          <w:sz w:val="32"/>
          <w:szCs w:val="32"/>
        </w:rPr>
        <w:t>工作</w:t>
      </w:r>
      <w:r>
        <w:rPr>
          <w:rFonts w:ascii="仿宋_GB2312" w:eastAsia="仿宋_GB2312" w:hAnsi="仿宋_GB2312" w:cs="仿宋_GB2312" w:hint="eastAsia"/>
          <w:sz w:val="32"/>
          <w:szCs w:val="32"/>
        </w:rPr>
        <w:t>。日常工作绩效管理由分管领导根据工作</w:t>
      </w:r>
      <w:r>
        <w:rPr>
          <w:rFonts w:ascii="仿宋_GB2312" w:eastAsia="仿宋_GB2312" w:hAnsi="仿宋_GB2312" w:cs="仿宋_GB2312" w:hint="eastAsia"/>
          <w:sz w:val="32"/>
          <w:szCs w:val="32"/>
        </w:rPr>
        <w:t>安排</w:t>
      </w:r>
      <w:r>
        <w:rPr>
          <w:rFonts w:ascii="仿宋_GB2312" w:eastAsia="仿宋_GB2312" w:hAnsi="仿宋_GB2312" w:cs="仿宋_GB2312" w:hint="eastAsia"/>
          <w:sz w:val="32"/>
          <w:szCs w:val="32"/>
        </w:rPr>
        <w:t>督促各科室按计划完成，每半年由办公室牵头，各科室报工作总结及工作计划，汇总上报至局领导班子，以便及时跟进各项工作的开展及调整。</w:t>
      </w:r>
    </w:p>
    <w:bookmarkEnd w:id="4"/>
    <w:p w:rsidR="007770FD" w:rsidRDefault="00F900C8">
      <w:pPr>
        <w:spacing w:line="560" w:lineRule="exact"/>
        <w:ind w:leftChars="50" w:left="105" w:firstLineChars="200" w:firstLine="640"/>
        <w:outlineLvl w:val="1"/>
        <w:rPr>
          <w:rFonts w:ascii="楷体_GB2312" w:eastAsia="楷体_GB2312"/>
          <w:sz w:val="32"/>
          <w:szCs w:val="32"/>
        </w:rPr>
      </w:pPr>
      <w:r>
        <w:rPr>
          <w:rFonts w:ascii="楷体_GB2312" w:eastAsia="楷体_GB2312" w:hint="eastAsia"/>
          <w:sz w:val="32"/>
          <w:szCs w:val="32"/>
        </w:rPr>
        <w:t>（四）结转结余率</w:t>
      </w:r>
    </w:p>
    <w:p w:rsidR="007770FD" w:rsidRDefault="00F900C8">
      <w:pPr>
        <w:spacing w:line="560" w:lineRule="exact"/>
        <w:ind w:leftChars="50" w:left="105"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202</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年度年末结转结余</w:t>
      </w:r>
      <w:r>
        <w:rPr>
          <w:rFonts w:ascii="仿宋_GB2312" w:eastAsia="仿宋_GB2312" w:hAnsi="仿宋_GB2312" w:cs="仿宋_GB2312" w:hint="eastAsia"/>
          <w:sz w:val="32"/>
          <w:szCs w:val="32"/>
        </w:rPr>
        <w:t>97981.25</w:t>
      </w:r>
      <w:r>
        <w:rPr>
          <w:rFonts w:ascii="仿宋_GB2312" w:eastAsia="仿宋_GB2312" w:hAnsi="仿宋_GB2312" w:cs="仿宋_GB2312" w:hint="eastAsia"/>
          <w:sz w:val="32"/>
          <w:szCs w:val="32"/>
        </w:rPr>
        <w:t>元，其中财政拨款结转结余</w:t>
      </w:r>
      <w:r>
        <w:rPr>
          <w:rFonts w:ascii="仿宋_GB2312" w:eastAsia="仿宋_GB2312" w:hAnsi="仿宋_GB2312" w:cs="仿宋_GB2312" w:hint="eastAsia"/>
          <w:sz w:val="32"/>
          <w:szCs w:val="32"/>
        </w:rPr>
        <w:t>97981.25</w:t>
      </w:r>
      <w:r>
        <w:rPr>
          <w:rFonts w:ascii="仿宋_GB2312" w:eastAsia="仿宋_GB2312" w:hAnsi="仿宋_GB2312" w:cs="仿宋_GB2312" w:hint="eastAsia"/>
          <w:sz w:val="32"/>
          <w:szCs w:val="32"/>
        </w:rPr>
        <w:t>元，非财政拨款结转结余</w:t>
      </w:r>
      <w:r>
        <w:rPr>
          <w:rFonts w:ascii="仿宋_GB2312" w:eastAsia="仿宋_GB2312" w:hAnsi="仿宋_GB2312" w:cs="仿宋_GB2312" w:hint="eastAsia"/>
          <w:sz w:val="32"/>
          <w:szCs w:val="32"/>
        </w:rPr>
        <w:t>0.00</w:t>
      </w:r>
      <w:r>
        <w:rPr>
          <w:rFonts w:ascii="仿宋_GB2312" w:eastAsia="仿宋_GB2312" w:hAnsi="仿宋_GB2312" w:cs="仿宋_GB2312" w:hint="eastAsia"/>
          <w:sz w:val="32"/>
          <w:szCs w:val="32"/>
        </w:rPr>
        <w:t>元，结转结余率为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36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7770FD" w:rsidRDefault="00F900C8">
      <w:pPr>
        <w:numPr>
          <w:ilvl w:val="0"/>
          <w:numId w:val="3"/>
        </w:numPr>
        <w:spacing w:line="560" w:lineRule="exact"/>
        <w:ind w:leftChars="50" w:left="105" w:firstLineChars="200" w:firstLine="640"/>
        <w:outlineLvl w:val="1"/>
        <w:rPr>
          <w:rFonts w:ascii="楷体_GB2312" w:eastAsia="楷体_GB2312"/>
          <w:sz w:val="32"/>
          <w:szCs w:val="32"/>
        </w:rPr>
      </w:pPr>
      <w:r>
        <w:rPr>
          <w:rFonts w:ascii="楷体_GB2312" w:eastAsia="楷体_GB2312" w:hint="eastAsia"/>
          <w:sz w:val="32"/>
          <w:szCs w:val="32"/>
        </w:rPr>
        <w:t>部门</w:t>
      </w:r>
      <w:r>
        <w:rPr>
          <w:rFonts w:ascii="楷体_GB2312" w:eastAsia="楷体_GB2312"/>
          <w:sz w:val="32"/>
          <w:szCs w:val="32"/>
        </w:rPr>
        <w:t>预决算差异率</w:t>
      </w:r>
    </w:p>
    <w:p w:rsidR="007770FD" w:rsidRDefault="00F900C8">
      <w:pPr>
        <w:spacing w:line="560" w:lineRule="exact"/>
        <w:outlineLvl w:val="1"/>
        <w:rPr>
          <w:rFonts w:ascii="楷体_GB2312" w:eastAsia="楷体_GB2312"/>
          <w:sz w:val="32"/>
          <w:szCs w:val="32"/>
        </w:rPr>
      </w:pPr>
      <w:r>
        <w:rPr>
          <w:rFonts w:ascii="楷体_GB2312" w:eastAsia="楷体_GB2312" w:hint="eastAsia"/>
          <w:sz w:val="32"/>
          <w:szCs w:val="32"/>
        </w:rPr>
        <w:t xml:space="preserve">   </w:t>
      </w:r>
      <w:r>
        <w:rPr>
          <w:rFonts w:ascii="仿宋_GB2312" w:eastAsia="仿宋_GB2312" w:hAnsi="仿宋_GB2312" w:cs="仿宋_GB2312" w:hint="eastAsia"/>
          <w:sz w:val="32"/>
          <w:szCs w:val="32"/>
        </w:rPr>
        <w:t xml:space="preserve"> 2025</w:t>
      </w:r>
      <w:r>
        <w:rPr>
          <w:rFonts w:ascii="仿宋_GB2312" w:eastAsia="仿宋_GB2312" w:hAnsi="仿宋_GB2312" w:cs="仿宋_GB2312" w:hint="eastAsia"/>
          <w:sz w:val="32"/>
          <w:szCs w:val="32"/>
        </w:rPr>
        <w:t>年年初预算数</w:t>
      </w:r>
      <w:r>
        <w:rPr>
          <w:rFonts w:ascii="仿宋_GB2312" w:eastAsia="仿宋_GB2312" w:hAnsi="仿宋_GB2312" w:cs="仿宋_GB2312" w:hint="eastAsia"/>
          <w:sz w:val="32"/>
          <w:szCs w:val="32"/>
        </w:rPr>
        <w:t>2727.52</w:t>
      </w:r>
      <w:r>
        <w:rPr>
          <w:rFonts w:ascii="仿宋_GB2312" w:eastAsia="仿宋_GB2312" w:hAnsi="仿宋_GB2312" w:cs="仿宋_GB2312" w:hint="eastAsia"/>
          <w:sz w:val="32"/>
          <w:szCs w:val="32"/>
        </w:rPr>
        <w:t>万元，决算数</w:t>
      </w:r>
      <w:r>
        <w:rPr>
          <w:rFonts w:ascii="仿宋_GB2312" w:eastAsia="仿宋_GB2312" w:hAnsi="仿宋_GB2312" w:cs="仿宋_GB2312" w:hint="eastAsia"/>
          <w:sz w:val="32"/>
          <w:szCs w:val="32"/>
        </w:rPr>
        <w:t>2693.06</w:t>
      </w:r>
      <w:r>
        <w:rPr>
          <w:rFonts w:ascii="仿宋_GB2312" w:eastAsia="仿宋_GB2312" w:hAnsi="仿宋_GB2312" w:cs="仿宋_GB2312" w:hint="eastAsia"/>
          <w:sz w:val="32"/>
          <w:szCs w:val="32"/>
        </w:rPr>
        <w:t>万元，收入来源全部为一般公共预算财政拨款，部门预决算差异率</w:t>
      </w:r>
      <w:r>
        <w:rPr>
          <w:rFonts w:ascii="仿宋_GB2312" w:eastAsia="仿宋_GB2312" w:hAnsi="仿宋_GB2312" w:cs="仿宋_GB2312" w:hint="eastAsia"/>
          <w:sz w:val="32"/>
          <w:szCs w:val="32"/>
        </w:rPr>
        <w:t>-1.26%</w:t>
      </w:r>
      <w:r>
        <w:rPr>
          <w:rFonts w:ascii="仿宋_GB2312" w:eastAsia="仿宋_GB2312" w:hAnsi="仿宋_GB2312" w:cs="仿宋_GB2312" w:hint="eastAsia"/>
          <w:sz w:val="32"/>
          <w:szCs w:val="32"/>
        </w:rPr>
        <w:t>。</w:t>
      </w:r>
    </w:p>
    <w:p w:rsidR="007770FD" w:rsidRDefault="00F900C8">
      <w:pPr>
        <w:spacing w:line="560" w:lineRule="exact"/>
        <w:ind w:leftChars="50" w:left="105" w:firstLineChars="200" w:firstLine="640"/>
        <w:outlineLvl w:val="0"/>
        <w:rPr>
          <w:rFonts w:ascii="黑体" w:eastAsia="黑体" w:hAnsi="黑体"/>
          <w:sz w:val="32"/>
          <w:szCs w:val="32"/>
        </w:rPr>
      </w:pPr>
      <w:r>
        <w:rPr>
          <w:rFonts w:ascii="黑体" w:eastAsia="黑体" w:hAnsi="黑体" w:hint="eastAsia"/>
          <w:sz w:val="32"/>
          <w:szCs w:val="32"/>
        </w:rPr>
        <w:t>五、总体自评</w:t>
      </w:r>
      <w:r>
        <w:rPr>
          <w:rFonts w:ascii="黑体" w:eastAsia="黑体" w:hAnsi="黑体"/>
          <w:sz w:val="32"/>
          <w:szCs w:val="32"/>
        </w:rPr>
        <w:t>结论</w:t>
      </w:r>
    </w:p>
    <w:p w:rsidR="007770FD" w:rsidRDefault="00F900C8">
      <w:pPr>
        <w:spacing w:line="560" w:lineRule="exact"/>
        <w:ind w:leftChars="50" w:left="105" w:firstLineChars="200" w:firstLine="640"/>
        <w:rPr>
          <w:rFonts w:ascii="楷体_GB2312" w:eastAsia="楷体_GB2312"/>
          <w:sz w:val="32"/>
          <w:szCs w:val="32"/>
        </w:rPr>
      </w:pPr>
      <w:r>
        <w:rPr>
          <w:rFonts w:ascii="楷体_GB2312" w:eastAsia="楷体_GB2312" w:hint="eastAsia"/>
          <w:sz w:val="32"/>
          <w:szCs w:val="32"/>
        </w:rPr>
        <w:t>（一）自评</w:t>
      </w:r>
      <w:r>
        <w:rPr>
          <w:rFonts w:ascii="楷体_GB2312" w:eastAsia="楷体_GB2312"/>
          <w:sz w:val="32"/>
          <w:szCs w:val="32"/>
        </w:rPr>
        <w:t>得分</w:t>
      </w:r>
      <w:r>
        <w:rPr>
          <w:rFonts w:ascii="楷体_GB2312" w:eastAsia="楷体_GB2312" w:hint="eastAsia"/>
          <w:sz w:val="32"/>
          <w:szCs w:val="32"/>
        </w:rPr>
        <w:t>情况</w:t>
      </w:r>
    </w:p>
    <w:p w:rsidR="007770FD" w:rsidRDefault="00F900C8">
      <w:pPr>
        <w:spacing w:line="560" w:lineRule="exact"/>
        <w:ind w:leftChars="50" w:left="105"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经评价，区委老干部局根据部门整体支出绩效评价指标体系得分为</w:t>
      </w:r>
      <w:r>
        <w:rPr>
          <w:rFonts w:ascii="仿宋_GB2312" w:eastAsia="仿宋_GB2312" w:hAnsi="仿宋_GB2312" w:cs="仿宋_GB2312" w:hint="eastAsia"/>
          <w:sz w:val="32"/>
          <w:szCs w:val="32"/>
        </w:rPr>
        <w:t>99.6</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分，绩效级别评定为“优”。</w:t>
      </w:r>
    </w:p>
    <w:p w:rsidR="007770FD" w:rsidRDefault="00F900C8">
      <w:pPr>
        <w:spacing w:line="560" w:lineRule="exact"/>
        <w:ind w:leftChars="50" w:left="105" w:firstLineChars="200" w:firstLine="640"/>
        <w:rPr>
          <w:rFonts w:ascii="楷体_GB2312" w:eastAsia="楷体_GB2312"/>
          <w:sz w:val="32"/>
          <w:szCs w:val="32"/>
        </w:rPr>
      </w:pPr>
      <w:bookmarkStart w:id="5" w:name="OLE_LINK5"/>
      <w:r>
        <w:rPr>
          <w:rFonts w:ascii="楷体_GB2312" w:eastAsia="楷体_GB2312" w:hint="eastAsia"/>
          <w:sz w:val="32"/>
          <w:szCs w:val="32"/>
        </w:rPr>
        <w:t>（二）存在的问题及原因分析</w:t>
      </w:r>
    </w:p>
    <w:p w:rsidR="007770FD" w:rsidRDefault="00F900C8">
      <w:pPr>
        <w:spacing w:line="560" w:lineRule="exact"/>
        <w:ind w:firstLineChars="200" w:firstLine="640"/>
        <w:outlineLvl w:val="0"/>
        <w:rPr>
          <w:rFonts w:ascii="黑体" w:eastAsia="黑体" w:hAnsi="黑体"/>
          <w:sz w:val="32"/>
          <w:szCs w:val="32"/>
        </w:rPr>
      </w:pPr>
      <w:r>
        <w:rPr>
          <w:rFonts w:ascii="仿宋_GB2312" w:eastAsia="仿宋_GB2312" w:hAnsi="仿宋_GB2312" w:cs="仿宋_GB2312" w:hint="eastAsia"/>
          <w:sz w:val="32"/>
          <w:szCs w:val="32"/>
        </w:rPr>
        <w:t>绩效指标细化程度仍有提升空间，部分指标偏于定性，量化标准不够具体，一定程度上影响了绩效评价的精准度和可衡量性。</w:t>
      </w:r>
      <w:r>
        <w:rPr>
          <w:rFonts w:ascii="仿宋_GB2312" w:eastAsia="仿宋_GB2312" w:hAnsi="仿宋_GB2312" w:cs="仿宋_GB2312" w:hint="eastAsia"/>
          <w:sz w:val="32"/>
          <w:szCs w:val="32"/>
        </w:rPr>
        <w:t xml:space="preserve">          </w:t>
      </w:r>
    </w:p>
    <w:p w:rsidR="007770FD" w:rsidRDefault="00F900C8">
      <w:pPr>
        <w:spacing w:line="560" w:lineRule="exact"/>
        <w:ind w:leftChars="50" w:left="105" w:firstLineChars="200" w:firstLine="640"/>
        <w:outlineLvl w:val="0"/>
        <w:rPr>
          <w:rFonts w:ascii="黑体" w:eastAsia="黑体" w:hAnsi="黑体"/>
          <w:sz w:val="32"/>
          <w:szCs w:val="32"/>
        </w:rPr>
      </w:pPr>
      <w:bookmarkStart w:id="6" w:name="_Toc103006301"/>
      <w:bookmarkEnd w:id="5"/>
      <w:r>
        <w:rPr>
          <w:rFonts w:ascii="黑体" w:eastAsia="黑体" w:hAnsi="黑体" w:hint="eastAsia"/>
          <w:sz w:val="32"/>
          <w:szCs w:val="32"/>
        </w:rPr>
        <w:t>六、措施建议</w:t>
      </w:r>
    </w:p>
    <w:p w:rsidR="007770FD" w:rsidRDefault="00F900C8">
      <w:pPr>
        <w:pStyle w:val="1"/>
        <w:spacing w:line="560" w:lineRule="exact"/>
        <w:ind w:firstLineChars="200"/>
        <w:rPr>
          <w:rFonts w:ascii="仿宋_GB2312" w:eastAsia="仿宋_GB2312" w:hAnsi="仿宋_GB2312" w:cs="仿宋_GB2312"/>
          <w:sz w:val="32"/>
          <w:szCs w:val="32"/>
        </w:rPr>
      </w:pPr>
      <w:r>
        <w:rPr>
          <w:rFonts w:ascii="仿宋_GB2312" w:eastAsia="仿宋_GB2312" w:hAnsi="仿宋_GB2312" w:cs="仿宋_GB2312" w:hint="eastAsia"/>
          <w:sz w:val="32"/>
          <w:szCs w:val="32"/>
        </w:rPr>
        <w:t>一是持续优化绩效评价指标体系，在现有基础上进一步提升定量指标的可操作性。二是加强绩效管理业务培训，提升各科室对绩效目标填报和指标理解的准确性，从源头减少指标设置偏差。三是探索建立绩效评价结果与日常工作改进的联动机制，推动绩效管理向全程驱动转变。</w:t>
      </w:r>
    </w:p>
    <w:p w:rsidR="007770FD" w:rsidRDefault="00F900C8">
      <w:pPr>
        <w:pStyle w:val="1"/>
        <w:spacing w:line="560" w:lineRule="exact"/>
        <w:ind w:firstLineChars="200"/>
        <w:rPr>
          <w:sz w:val="32"/>
          <w:szCs w:val="32"/>
        </w:rPr>
      </w:pPr>
      <w:r>
        <w:rPr>
          <w:rFonts w:hint="eastAsia"/>
          <w:sz w:val="32"/>
          <w:szCs w:val="32"/>
        </w:rPr>
        <w:t>七、附件</w:t>
      </w:r>
      <w:bookmarkEnd w:id="6"/>
    </w:p>
    <w:p w:rsidR="007770FD" w:rsidRDefault="00F900C8">
      <w:pPr>
        <w:spacing w:line="560" w:lineRule="exact"/>
        <w:ind w:firstLineChars="200" w:firstLine="640"/>
        <w:rPr>
          <w:rFonts w:ascii="仿宋_GB2312" w:eastAsia="仿宋_GB2312" w:hAnsi="仿宋_GB2312" w:cs="仿宋_GB2312"/>
          <w:sz w:val="32"/>
          <w:szCs w:val="32"/>
        </w:rPr>
        <w:sectPr w:rsidR="007770FD">
          <w:footerReference w:type="default" r:id="rId9"/>
          <w:pgSz w:w="11906" w:h="16838"/>
          <w:pgMar w:top="2098" w:right="1474" w:bottom="1984" w:left="1587" w:header="851" w:footer="964" w:gutter="0"/>
          <w:pgNumType w:fmt="numberInDash" w:start="1"/>
          <w:cols w:space="720"/>
          <w:docGrid w:type="lines" w:linePitch="435"/>
        </w:sectPr>
      </w:pP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年部门整体绩效评价指标体系评分</w:t>
      </w:r>
      <w:r>
        <w:rPr>
          <w:rFonts w:ascii="仿宋_GB2312" w:eastAsia="仿宋_GB2312" w:hAnsi="仿宋_GB2312" w:cs="仿宋_GB2312" w:hint="eastAsia"/>
          <w:sz w:val="32"/>
          <w:szCs w:val="32"/>
        </w:rPr>
        <w:t>表</w:t>
      </w:r>
    </w:p>
    <w:p w:rsidR="007770FD" w:rsidRDefault="00F900C8">
      <w:pPr>
        <w:spacing w:line="560" w:lineRule="exact"/>
        <w:jc w:val="left"/>
        <w:rPr>
          <w:rFonts w:ascii="方正黑体_GBK" w:eastAsia="方正黑体_GBK" w:hAnsi="方正黑体_GBK" w:cs="方正黑体_GBK"/>
          <w:sz w:val="32"/>
        </w:rPr>
      </w:pPr>
      <w:r>
        <w:rPr>
          <w:rFonts w:ascii="方正黑体_GBK" w:eastAsia="方正黑体_GBK" w:hAnsi="方正黑体_GBK" w:cs="方正黑体_GBK" w:hint="eastAsia"/>
          <w:sz w:val="32"/>
        </w:rPr>
        <w:lastRenderedPageBreak/>
        <w:t>附件</w:t>
      </w:r>
    </w:p>
    <w:tbl>
      <w:tblPr>
        <w:tblW w:w="5000" w:type="pct"/>
        <w:tblLook w:val="04A0" w:firstRow="1" w:lastRow="0" w:firstColumn="1" w:lastColumn="0" w:noHBand="0" w:noVBand="1"/>
      </w:tblPr>
      <w:tblGrid>
        <w:gridCol w:w="1178"/>
        <w:gridCol w:w="1192"/>
        <w:gridCol w:w="917"/>
        <w:gridCol w:w="927"/>
        <w:gridCol w:w="947"/>
        <w:gridCol w:w="916"/>
        <w:gridCol w:w="916"/>
        <w:gridCol w:w="3629"/>
        <w:gridCol w:w="3552"/>
      </w:tblGrid>
      <w:tr w:rsidR="007770FD">
        <w:trPr>
          <w:cantSplit/>
          <w:trHeight w:val="90"/>
        </w:trPr>
        <w:tc>
          <w:tcPr>
            <w:tcW w:w="5000" w:type="pct"/>
            <w:gridSpan w:val="9"/>
            <w:tcBorders>
              <w:top w:val="nil"/>
              <w:left w:val="nil"/>
              <w:bottom w:val="single" w:sz="4" w:space="0" w:color="auto"/>
              <w:right w:val="nil"/>
            </w:tcBorders>
            <w:noWrap/>
            <w:vAlign w:val="bottom"/>
          </w:tcPr>
          <w:p w:rsidR="007770FD" w:rsidRDefault="00F900C8">
            <w:pPr>
              <w:widowControl/>
              <w:jc w:val="center"/>
              <w:rPr>
                <w:rFonts w:ascii="方正小标宋简体" w:eastAsia="方正小标宋简体" w:hAnsi="黑体" w:cs="宋体"/>
                <w:color w:val="000000"/>
                <w:kern w:val="0"/>
                <w:sz w:val="44"/>
                <w:szCs w:val="44"/>
                <w:highlight w:val="yellow"/>
              </w:rPr>
            </w:pPr>
            <w:r>
              <w:rPr>
                <w:rFonts w:ascii="方正小标宋简体" w:eastAsia="方正小标宋简体" w:hAnsi="黑体" w:cs="宋体" w:hint="eastAsia"/>
                <w:color w:val="000000"/>
                <w:kern w:val="0"/>
                <w:sz w:val="44"/>
                <w:szCs w:val="44"/>
              </w:rPr>
              <w:t>202</w:t>
            </w:r>
            <w:r>
              <w:rPr>
                <w:rFonts w:ascii="方正小标宋简体" w:eastAsia="方正小标宋简体" w:hAnsi="黑体" w:cs="宋体" w:hint="eastAsia"/>
                <w:color w:val="000000"/>
                <w:kern w:val="0"/>
                <w:sz w:val="44"/>
                <w:szCs w:val="44"/>
              </w:rPr>
              <w:t>5</w:t>
            </w:r>
            <w:r>
              <w:rPr>
                <w:rFonts w:ascii="方正小标宋简体" w:eastAsia="方正小标宋简体" w:hAnsi="黑体" w:cs="宋体" w:hint="eastAsia"/>
                <w:color w:val="000000"/>
                <w:kern w:val="0"/>
                <w:sz w:val="44"/>
                <w:szCs w:val="44"/>
              </w:rPr>
              <w:t>年部门整体绩效评价指标体系评分表</w:t>
            </w:r>
          </w:p>
        </w:tc>
      </w:tr>
      <w:tr w:rsidR="007770FD">
        <w:trPr>
          <w:cantSplit/>
          <w:trHeight w:val="470"/>
        </w:trPr>
        <w:tc>
          <w:tcPr>
            <w:tcW w:w="5000" w:type="pct"/>
            <w:gridSpan w:val="9"/>
            <w:tcBorders>
              <w:top w:val="single" w:sz="4" w:space="0" w:color="auto"/>
              <w:left w:val="single" w:sz="4" w:space="0" w:color="auto"/>
              <w:bottom w:val="single" w:sz="4" w:space="0" w:color="000000"/>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w:t>
            </w:r>
            <w:r>
              <w:rPr>
                <w:rFonts w:ascii="宋体" w:hAnsi="宋体" w:cs="宋体" w:hint="eastAsia"/>
                <w:color w:val="000000"/>
                <w:kern w:val="0"/>
                <w:sz w:val="20"/>
                <w:szCs w:val="20"/>
              </w:rPr>
              <w:t>20</w:t>
            </w:r>
            <w:r>
              <w:rPr>
                <w:rFonts w:ascii="宋体" w:hAnsi="宋体" w:cs="宋体" w:hint="eastAsia"/>
                <w:color w:val="000000"/>
                <w:kern w:val="0"/>
                <w:sz w:val="20"/>
                <w:szCs w:val="20"/>
              </w:rPr>
              <w:t>分）</w:t>
            </w:r>
          </w:p>
        </w:tc>
      </w:tr>
      <w:tr w:rsidR="007770FD">
        <w:trPr>
          <w:cantSplit/>
          <w:trHeight w:val="660"/>
        </w:trPr>
        <w:tc>
          <w:tcPr>
            <w:tcW w:w="416"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421"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2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327"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33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32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2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280"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1251"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7770FD">
        <w:trPr>
          <w:cantSplit/>
          <w:trHeight w:val="630"/>
        </w:trPr>
        <w:tc>
          <w:tcPr>
            <w:tcW w:w="416" w:type="pct"/>
            <w:vMerge w:val="restart"/>
            <w:tcBorders>
              <w:top w:val="nil"/>
              <w:left w:val="single" w:sz="4" w:space="0" w:color="auto"/>
              <w:bottom w:val="single" w:sz="4" w:space="0" w:color="000000"/>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w:t>
            </w:r>
            <w:r>
              <w:rPr>
                <w:rFonts w:ascii="宋体" w:hAnsi="宋体" w:cs="宋体" w:hint="eastAsia"/>
                <w:color w:val="000000"/>
                <w:kern w:val="0"/>
                <w:sz w:val="20"/>
                <w:szCs w:val="20"/>
              </w:rPr>
              <w:t>20</w:t>
            </w:r>
            <w:r>
              <w:rPr>
                <w:rFonts w:ascii="宋体" w:hAnsi="宋体" w:cs="宋体" w:hint="eastAsia"/>
                <w:color w:val="000000"/>
                <w:kern w:val="0"/>
                <w:sz w:val="20"/>
                <w:szCs w:val="20"/>
              </w:rPr>
              <w:t>）</w:t>
            </w:r>
          </w:p>
        </w:tc>
        <w:tc>
          <w:tcPr>
            <w:tcW w:w="421"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32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2742.17</w:t>
            </w:r>
          </w:p>
        </w:tc>
        <w:tc>
          <w:tcPr>
            <w:tcW w:w="327"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2693.06</w:t>
            </w:r>
            <w:r>
              <w:rPr>
                <w:rFonts w:ascii="宋体" w:hAnsi="宋体" w:cs="宋体" w:hint="eastAsia"/>
                <w:color w:val="000000"/>
                <w:kern w:val="0"/>
                <w:sz w:val="20"/>
                <w:szCs w:val="20"/>
              </w:rPr>
              <w:t xml:space="preserve">　</w:t>
            </w:r>
          </w:p>
        </w:tc>
        <w:tc>
          <w:tcPr>
            <w:tcW w:w="33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98.21%</w:t>
            </w:r>
            <w:r>
              <w:rPr>
                <w:rFonts w:ascii="宋体" w:hAnsi="宋体" w:cs="宋体" w:hint="eastAsia"/>
                <w:color w:val="000000"/>
                <w:kern w:val="0"/>
                <w:sz w:val="20"/>
                <w:szCs w:val="20"/>
              </w:rPr>
              <w:t xml:space="preserve">　</w:t>
            </w:r>
          </w:p>
        </w:tc>
        <w:tc>
          <w:tcPr>
            <w:tcW w:w="323" w:type="pct"/>
            <w:vMerge w:val="restart"/>
            <w:tcBorders>
              <w:top w:val="single" w:sz="4" w:space="0" w:color="auto"/>
              <w:left w:val="single" w:sz="4" w:space="0" w:color="auto"/>
              <w:bottom w:val="single" w:sz="4" w:space="0" w:color="auto"/>
              <w:right w:val="single" w:sz="4" w:space="0" w:color="auto"/>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323" w:type="pct"/>
            <w:vMerge w:val="restart"/>
            <w:tcBorders>
              <w:top w:val="single" w:sz="4" w:space="0" w:color="auto"/>
              <w:left w:val="single" w:sz="4" w:space="0" w:color="auto"/>
              <w:bottom w:val="single" w:sz="4" w:space="0" w:color="auto"/>
              <w:right w:val="single" w:sz="4" w:space="0" w:color="auto"/>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19.64</w:t>
            </w:r>
          </w:p>
        </w:tc>
        <w:tc>
          <w:tcPr>
            <w:tcW w:w="1280" w:type="pct"/>
            <w:vMerge w:val="restar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部门全年执行数与全年预算数的比率。资金总体</w:t>
            </w:r>
            <w:r>
              <w:rPr>
                <w:rFonts w:ascii="宋体" w:hAnsi="宋体" w:cs="宋体" w:hint="eastAsia"/>
                <w:color w:val="000000"/>
                <w:kern w:val="0"/>
                <w:sz w:val="18"/>
                <w:szCs w:val="18"/>
              </w:rPr>
              <w:t>=</w:t>
            </w:r>
            <w:r>
              <w:rPr>
                <w:rFonts w:ascii="宋体" w:hAnsi="宋体" w:cs="宋体" w:hint="eastAsia"/>
                <w:color w:val="000000"/>
                <w:kern w:val="0"/>
                <w:sz w:val="18"/>
                <w:szCs w:val="18"/>
              </w:rPr>
              <w:t>基本支出</w:t>
            </w:r>
            <w:r>
              <w:rPr>
                <w:rFonts w:ascii="宋体" w:hAnsi="宋体" w:cs="宋体" w:hint="eastAsia"/>
                <w:color w:val="000000"/>
                <w:kern w:val="0"/>
                <w:sz w:val="18"/>
                <w:szCs w:val="18"/>
              </w:rPr>
              <w:t>+</w:t>
            </w:r>
            <w:r>
              <w:rPr>
                <w:rFonts w:ascii="宋体" w:hAnsi="宋体" w:cs="宋体" w:hint="eastAsia"/>
                <w:color w:val="000000"/>
                <w:kern w:val="0"/>
                <w:sz w:val="18"/>
                <w:szCs w:val="18"/>
              </w:rPr>
              <w:t>项目支出</w:t>
            </w:r>
            <w:r>
              <w:rPr>
                <w:rFonts w:ascii="宋体" w:hAnsi="宋体" w:cs="宋体" w:hint="eastAsia"/>
                <w:color w:val="000000"/>
                <w:kern w:val="0"/>
                <w:sz w:val="18"/>
                <w:szCs w:val="18"/>
              </w:rPr>
              <w:t>+</w:t>
            </w:r>
            <w:r>
              <w:rPr>
                <w:rFonts w:ascii="宋体" w:hAnsi="宋体" w:cs="宋体" w:hint="eastAsia"/>
                <w:color w:val="000000"/>
                <w:kern w:val="0"/>
                <w:sz w:val="18"/>
                <w:szCs w:val="18"/>
              </w:rPr>
              <w:t>其他</w:t>
            </w:r>
          </w:p>
        </w:tc>
        <w:tc>
          <w:tcPr>
            <w:tcW w:w="1251" w:type="pct"/>
            <w:vMerge w:val="restart"/>
            <w:tcBorders>
              <w:top w:val="nil"/>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预算执行率</w:t>
            </w:r>
            <w:r>
              <w:rPr>
                <w:rFonts w:ascii="宋体" w:hAnsi="宋体" w:cs="宋体" w:hint="eastAsia"/>
                <w:color w:val="000000"/>
                <w:kern w:val="0"/>
                <w:sz w:val="18"/>
                <w:szCs w:val="18"/>
              </w:rPr>
              <w:t>*</w:t>
            </w:r>
            <w:r>
              <w:rPr>
                <w:rFonts w:ascii="宋体" w:hAnsi="宋体" w:cs="宋体" w:hint="eastAsia"/>
                <w:color w:val="000000"/>
                <w:kern w:val="0"/>
                <w:sz w:val="18"/>
                <w:szCs w:val="18"/>
              </w:rPr>
              <w:t>该指标分值</w:t>
            </w:r>
            <w:r>
              <w:rPr>
                <w:rFonts w:ascii="宋体" w:hAnsi="宋体" w:cs="宋体" w:hint="eastAsia"/>
                <w:color w:val="000000"/>
                <w:kern w:val="0"/>
                <w:sz w:val="18"/>
                <w:szCs w:val="18"/>
              </w:rPr>
              <w:t>。（</w:t>
            </w:r>
            <w:r>
              <w:rPr>
                <w:rFonts w:ascii="宋体" w:hAnsi="宋体" w:cs="宋体" w:hint="eastAsia"/>
                <w:color w:val="000000"/>
                <w:kern w:val="0"/>
                <w:sz w:val="18"/>
                <w:szCs w:val="18"/>
              </w:rPr>
              <w:t>得分一档最高不能超过该指标分值上限。</w:t>
            </w:r>
            <w:r>
              <w:rPr>
                <w:rFonts w:ascii="宋体" w:hAnsi="宋体" w:cs="宋体" w:hint="eastAsia"/>
                <w:color w:val="000000"/>
                <w:kern w:val="0"/>
                <w:sz w:val="18"/>
                <w:szCs w:val="18"/>
              </w:rPr>
              <w:t>）</w:t>
            </w:r>
          </w:p>
          <w:p w:rsidR="007770FD" w:rsidRDefault="007770FD">
            <w:pPr>
              <w:widowControl/>
              <w:jc w:val="left"/>
              <w:rPr>
                <w:rFonts w:ascii="宋体" w:hAnsi="宋体" w:cs="宋体"/>
                <w:color w:val="000000"/>
                <w:kern w:val="0"/>
                <w:sz w:val="18"/>
                <w:szCs w:val="18"/>
              </w:rPr>
            </w:pPr>
          </w:p>
        </w:tc>
      </w:tr>
      <w:tr w:rsidR="007770FD">
        <w:trPr>
          <w:cantSplit/>
          <w:trHeight w:val="600"/>
        </w:trPr>
        <w:tc>
          <w:tcPr>
            <w:tcW w:w="416" w:type="pct"/>
            <w:vMerge/>
            <w:tcBorders>
              <w:top w:val="nil"/>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tcBorders>
              <w:top w:val="single" w:sz="4" w:space="0" w:color="auto"/>
              <w:left w:val="single" w:sz="4" w:space="0" w:color="auto"/>
              <w:bottom w:val="single" w:sz="4" w:space="0" w:color="auto"/>
              <w:right w:val="nil"/>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32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1649.79</w:t>
            </w:r>
          </w:p>
        </w:tc>
        <w:tc>
          <w:tcPr>
            <w:tcW w:w="327"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1629.17</w:t>
            </w:r>
            <w:r>
              <w:rPr>
                <w:rFonts w:ascii="宋体" w:hAnsi="宋体" w:cs="宋体" w:hint="eastAsia"/>
                <w:color w:val="000000"/>
                <w:kern w:val="0"/>
                <w:sz w:val="20"/>
                <w:szCs w:val="20"/>
              </w:rPr>
              <w:t xml:space="preserve">　</w:t>
            </w:r>
          </w:p>
        </w:tc>
        <w:tc>
          <w:tcPr>
            <w:tcW w:w="333" w:type="pct"/>
            <w:vMerge w:val="restar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323" w:type="pct"/>
            <w:vMerge/>
            <w:tcBorders>
              <w:top w:val="single" w:sz="4" w:space="0" w:color="auto"/>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323" w:type="pct"/>
            <w:vMerge/>
            <w:tcBorders>
              <w:top w:val="single" w:sz="4" w:space="0" w:color="auto"/>
              <w:left w:val="nil"/>
              <w:bottom w:val="single" w:sz="4" w:space="0" w:color="auto"/>
              <w:right w:val="nil"/>
            </w:tcBorders>
            <w:vAlign w:val="center"/>
          </w:tcPr>
          <w:p w:rsidR="007770FD" w:rsidRDefault="007770FD">
            <w:pPr>
              <w:widowControl/>
              <w:jc w:val="left"/>
              <w:rPr>
                <w:rFonts w:ascii="宋体" w:hAnsi="宋体" w:cs="宋体"/>
                <w:color w:val="000000"/>
                <w:kern w:val="0"/>
                <w:sz w:val="20"/>
                <w:szCs w:val="20"/>
              </w:rPr>
            </w:pPr>
          </w:p>
        </w:tc>
        <w:tc>
          <w:tcPr>
            <w:tcW w:w="1280" w:type="pct"/>
            <w:vMerge/>
            <w:tcBorders>
              <w:top w:val="single" w:sz="4" w:space="0" w:color="auto"/>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18"/>
                <w:szCs w:val="18"/>
              </w:rPr>
            </w:pPr>
          </w:p>
        </w:tc>
        <w:tc>
          <w:tcPr>
            <w:tcW w:w="1251" w:type="pct"/>
            <w:vMerge/>
            <w:tcBorders>
              <w:top w:val="nil"/>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18"/>
                <w:szCs w:val="18"/>
              </w:rPr>
            </w:pPr>
          </w:p>
        </w:tc>
      </w:tr>
      <w:tr w:rsidR="007770FD">
        <w:trPr>
          <w:cantSplit/>
          <w:trHeight w:val="615"/>
        </w:trPr>
        <w:tc>
          <w:tcPr>
            <w:tcW w:w="416" w:type="pct"/>
            <w:vMerge/>
            <w:tcBorders>
              <w:top w:val="nil"/>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tcBorders>
              <w:top w:val="single" w:sz="4" w:space="0" w:color="auto"/>
              <w:left w:val="single" w:sz="4" w:space="0" w:color="auto"/>
              <w:bottom w:val="single" w:sz="4" w:space="0" w:color="auto"/>
              <w:right w:val="nil"/>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32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1092.38</w:t>
            </w:r>
          </w:p>
        </w:tc>
        <w:tc>
          <w:tcPr>
            <w:tcW w:w="327"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1063.89</w:t>
            </w:r>
            <w:r>
              <w:rPr>
                <w:rFonts w:ascii="宋体" w:hAnsi="宋体" w:cs="宋体" w:hint="eastAsia"/>
                <w:color w:val="000000"/>
                <w:kern w:val="0"/>
                <w:sz w:val="20"/>
                <w:szCs w:val="20"/>
              </w:rPr>
              <w:t xml:space="preserve">　</w:t>
            </w:r>
          </w:p>
        </w:tc>
        <w:tc>
          <w:tcPr>
            <w:tcW w:w="333" w:type="pct"/>
            <w:vMerge/>
            <w:tcBorders>
              <w:top w:val="single" w:sz="4" w:space="0" w:color="auto"/>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323" w:type="pct"/>
            <w:vMerge/>
            <w:tcBorders>
              <w:top w:val="single" w:sz="4" w:space="0" w:color="auto"/>
              <w:left w:val="nil"/>
              <w:bottom w:val="single" w:sz="4" w:space="0" w:color="auto"/>
              <w:right w:val="nil"/>
            </w:tcBorders>
            <w:vAlign w:val="center"/>
          </w:tcPr>
          <w:p w:rsidR="007770FD" w:rsidRDefault="007770FD">
            <w:pPr>
              <w:widowControl/>
              <w:jc w:val="left"/>
              <w:rPr>
                <w:rFonts w:ascii="宋体" w:hAnsi="宋体" w:cs="宋体"/>
                <w:color w:val="000000"/>
                <w:kern w:val="0"/>
                <w:sz w:val="20"/>
                <w:szCs w:val="20"/>
              </w:rPr>
            </w:pPr>
          </w:p>
        </w:tc>
        <w:tc>
          <w:tcPr>
            <w:tcW w:w="1280" w:type="pct"/>
            <w:vMerge/>
            <w:tcBorders>
              <w:top w:val="single" w:sz="4" w:space="0" w:color="auto"/>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18"/>
                <w:szCs w:val="18"/>
              </w:rPr>
            </w:pPr>
          </w:p>
        </w:tc>
        <w:tc>
          <w:tcPr>
            <w:tcW w:w="1251" w:type="pct"/>
            <w:vMerge/>
            <w:tcBorders>
              <w:top w:val="nil"/>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18"/>
                <w:szCs w:val="18"/>
              </w:rPr>
            </w:pPr>
          </w:p>
        </w:tc>
      </w:tr>
      <w:tr w:rsidR="007770FD">
        <w:trPr>
          <w:cantSplit/>
          <w:trHeight w:val="3136"/>
        </w:trPr>
        <w:tc>
          <w:tcPr>
            <w:tcW w:w="416" w:type="pct"/>
            <w:vMerge/>
            <w:tcBorders>
              <w:top w:val="nil"/>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32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0.00</w:t>
            </w:r>
          </w:p>
        </w:tc>
        <w:tc>
          <w:tcPr>
            <w:tcW w:w="327"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0.00</w:t>
            </w:r>
          </w:p>
        </w:tc>
        <w:tc>
          <w:tcPr>
            <w:tcW w:w="333" w:type="pct"/>
            <w:vMerge/>
            <w:tcBorders>
              <w:top w:val="single" w:sz="4" w:space="0" w:color="auto"/>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323" w:type="pct"/>
            <w:vMerge/>
            <w:tcBorders>
              <w:top w:val="single" w:sz="4" w:space="0" w:color="auto"/>
              <w:left w:val="nil"/>
              <w:bottom w:val="single" w:sz="4" w:space="0" w:color="auto"/>
              <w:right w:val="nil"/>
            </w:tcBorders>
            <w:vAlign w:val="center"/>
          </w:tcPr>
          <w:p w:rsidR="007770FD" w:rsidRDefault="007770FD">
            <w:pPr>
              <w:widowControl/>
              <w:jc w:val="left"/>
              <w:rPr>
                <w:rFonts w:ascii="宋体" w:hAnsi="宋体" w:cs="宋体"/>
                <w:color w:val="000000"/>
                <w:kern w:val="0"/>
                <w:sz w:val="20"/>
                <w:szCs w:val="20"/>
              </w:rPr>
            </w:pPr>
          </w:p>
        </w:tc>
        <w:tc>
          <w:tcPr>
            <w:tcW w:w="1280" w:type="pct"/>
            <w:vMerge/>
            <w:tcBorders>
              <w:top w:val="single" w:sz="4" w:space="0" w:color="auto"/>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18"/>
                <w:szCs w:val="18"/>
              </w:rPr>
            </w:pPr>
          </w:p>
        </w:tc>
        <w:tc>
          <w:tcPr>
            <w:tcW w:w="1251" w:type="pct"/>
            <w:vMerge/>
            <w:tcBorders>
              <w:top w:val="nil"/>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18"/>
                <w:szCs w:val="18"/>
              </w:rPr>
            </w:pPr>
          </w:p>
        </w:tc>
      </w:tr>
      <w:tr w:rsidR="007770FD">
        <w:trPr>
          <w:cantSplit/>
          <w:trHeight w:val="479"/>
        </w:trPr>
        <w:tc>
          <w:tcPr>
            <w:tcW w:w="5000" w:type="pct"/>
            <w:gridSpan w:val="9"/>
            <w:tcBorders>
              <w:top w:val="nil"/>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二</w:t>
            </w:r>
            <w:r>
              <w:rPr>
                <w:rFonts w:ascii="宋体" w:hAnsi="宋体" w:cs="宋体"/>
                <w:color w:val="000000"/>
                <w:kern w:val="0"/>
                <w:sz w:val="18"/>
                <w:szCs w:val="18"/>
              </w:rPr>
              <w:t>、</w:t>
            </w:r>
            <w:r>
              <w:rPr>
                <w:rFonts w:ascii="宋体" w:hAnsi="宋体" w:cs="宋体" w:hint="eastAsia"/>
                <w:color w:val="000000"/>
                <w:kern w:val="0"/>
                <w:sz w:val="20"/>
                <w:szCs w:val="20"/>
              </w:rPr>
              <w:t>整体绩效目标实现情况（</w:t>
            </w:r>
            <w:r>
              <w:rPr>
                <w:rFonts w:ascii="宋体" w:hAnsi="宋体" w:cs="宋体" w:hint="eastAsia"/>
                <w:color w:val="000000"/>
                <w:kern w:val="0"/>
                <w:sz w:val="20"/>
                <w:szCs w:val="20"/>
              </w:rPr>
              <w:t>60</w:t>
            </w:r>
            <w:r>
              <w:rPr>
                <w:rFonts w:ascii="宋体" w:hAnsi="宋体" w:cs="宋体" w:hint="eastAsia"/>
                <w:color w:val="000000"/>
                <w:kern w:val="0"/>
                <w:sz w:val="20"/>
                <w:szCs w:val="20"/>
              </w:rPr>
              <w:t>分）</w:t>
            </w:r>
          </w:p>
        </w:tc>
      </w:tr>
      <w:tr w:rsidR="007770FD">
        <w:trPr>
          <w:cantSplit/>
          <w:trHeight w:val="499"/>
        </w:trPr>
        <w:tc>
          <w:tcPr>
            <w:tcW w:w="416"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一</w:t>
            </w:r>
            <w:r>
              <w:rPr>
                <w:rFonts w:ascii="宋体" w:hAnsi="宋体" w:cs="宋体"/>
                <w:color w:val="000000"/>
                <w:kern w:val="0"/>
                <w:sz w:val="20"/>
                <w:szCs w:val="20"/>
              </w:rPr>
              <w:t>级指标</w:t>
            </w:r>
          </w:p>
        </w:tc>
        <w:tc>
          <w:tcPr>
            <w:tcW w:w="421"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2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27"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33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32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23" w:type="pct"/>
            <w:tcBorders>
              <w:top w:val="single" w:sz="4" w:space="0" w:color="auto"/>
              <w:left w:val="nil"/>
              <w:bottom w:val="single" w:sz="4" w:space="0" w:color="auto"/>
              <w:right w:val="nil"/>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280"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251"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7770FD">
        <w:trPr>
          <w:cantSplit/>
          <w:trHeight w:val="1196"/>
        </w:trPr>
        <w:tc>
          <w:tcPr>
            <w:tcW w:w="416" w:type="pct"/>
            <w:vMerge w:val="restar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整体绩效目标实现情况（</w:t>
            </w:r>
            <w:r>
              <w:rPr>
                <w:rFonts w:ascii="宋体" w:hAnsi="宋体" w:cs="宋体" w:hint="eastAsia"/>
                <w:color w:val="000000"/>
                <w:kern w:val="0"/>
                <w:sz w:val="20"/>
                <w:szCs w:val="20"/>
              </w:rPr>
              <w:t>60</w:t>
            </w:r>
            <w:r>
              <w:rPr>
                <w:rFonts w:ascii="宋体" w:hAnsi="宋体" w:cs="宋体" w:hint="eastAsia"/>
                <w:color w:val="000000"/>
                <w:kern w:val="0"/>
                <w:sz w:val="20"/>
                <w:szCs w:val="20"/>
              </w:rPr>
              <w:t>）</w:t>
            </w:r>
          </w:p>
        </w:tc>
        <w:tc>
          <w:tcPr>
            <w:tcW w:w="421" w:type="pct"/>
            <w:vMerge w:val="restart"/>
            <w:tcBorders>
              <w:top w:val="single" w:sz="4" w:space="0" w:color="auto"/>
              <w:left w:val="single" w:sz="4" w:space="0" w:color="auto"/>
              <w:right w:val="single" w:sz="4" w:space="0" w:color="auto"/>
            </w:tcBorders>
            <w:vAlign w:val="center"/>
          </w:tcPr>
          <w:p w:rsidR="007770FD" w:rsidRDefault="007770FD">
            <w:pPr>
              <w:widowControl/>
              <w:jc w:val="center"/>
              <w:rPr>
                <w:rFonts w:ascii="宋体" w:hAnsi="宋体" w:cs="宋体"/>
                <w:color w:val="000000"/>
                <w:kern w:val="0"/>
                <w:sz w:val="20"/>
                <w:szCs w:val="20"/>
              </w:rPr>
            </w:pPr>
          </w:p>
          <w:p w:rsidR="007770FD" w:rsidRDefault="00F900C8">
            <w:pPr>
              <w:jc w:val="center"/>
              <w:rPr>
                <w:rFonts w:ascii="宋体" w:hAnsi="宋体" w:cs="宋体"/>
                <w:color w:val="000000"/>
                <w:kern w:val="0"/>
                <w:sz w:val="20"/>
                <w:szCs w:val="20"/>
              </w:rPr>
            </w:pPr>
            <w:r>
              <w:rPr>
                <w:rFonts w:ascii="宋体" w:hAnsi="宋体" w:cs="宋体" w:hint="eastAsia"/>
                <w:color w:val="000000"/>
                <w:kern w:val="0"/>
                <w:sz w:val="20"/>
                <w:szCs w:val="20"/>
              </w:rPr>
              <w:t>产出（</w:t>
            </w:r>
            <w:r>
              <w:rPr>
                <w:rFonts w:ascii="宋体" w:hAnsi="宋体" w:cs="宋体" w:hint="eastAsia"/>
                <w:color w:val="000000"/>
                <w:kern w:val="0"/>
                <w:sz w:val="20"/>
                <w:szCs w:val="20"/>
              </w:rPr>
              <w:t>30</w:t>
            </w:r>
            <w:r>
              <w:rPr>
                <w:rFonts w:ascii="宋体" w:hAnsi="宋体" w:cs="宋体" w:hint="eastAsia"/>
                <w:color w:val="000000"/>
                <w:kern w:val="0"/>
                <w:sz w:val="20"/>
                <w:szCs w:val="20"/>
              </w:rPr>
              <w:t>）</w:t>
            </w:r>
          </w:p>
        </w:tc>
        <w:tc>
          <w:tcPr>
            <w:tcW w:w="323" w:type="pct"/>
            <w:tcBorders>
              <w:top w:val="single" w:sz="4" w:space="0" w:color="auto"/>
              <w:left w:val="nil"/>
              <w:bottom w:val="single" w:sz="4" w:space="0" w:color="auto"/>
              <w:right w:val="single" w:sz="4" w:space="0" w:color="auto"/>
            </w:tcBorders>
            <w:vAlign w:val="center"/>
          </w:tcPr>
          <w:p w:rsidR="007770FD" w:rsidRDefault="007770FD">
            <w:pPr>
              <w:widowControl/>
              <w:jc w:val="center"/>
              <w:rPr>
                <w:rFonts w:ascii="宋体" w:hAnsi="宋体" w:cs="宋体"/>
                <w:color w:val="000000"/>
                <w:kern w:val="0"/>
                <w:sz w:val="20"/>
                <w:szCs w:val="20"/>
              </w:rPr>
            </w:pPr>
          </w:p>
          <w:p w:rsidR="007770FD" w:rsidRDefault="00F900C8">
            <w:pPr>
              <w:jc w:val="center"/>
              <w:rPr>
                <w:rFonts w:ascii="宋体" w:hAnsi="宋体" w:cs="宋体"/>
                <w:color w:val="000000"/>
                <w:kern w:val="0"/>
                <w:sz w:val="20"/>
                <w:szCs w:val="20"/>
              </w:rPr>
            </w:pPr>
            <w:r>
              <w:rPr>
                <w:rFonts w:ascii="宋体" w:hAnsi="宋体" w:cs="宋体" w:hint="eastAsia"/>
                <w:color w:val="000000"/>
                <w:kern w:val="0"/>
                <w:sz w:val="20"/>
                <w:szCs w:val="20"/>
              </w:rPr>
              <w:t>产出</w:t>
            </w:r>
          </w:p>
          <w:p w:rsidR="007770FD" w:rsidRDefault="00F900C8">
            <w:pPr>
              <w:jc w:val="center"/>
              <w:rPr>
                <w:rFonts w:ascii="宋体" w:hAnsi="宋体" w:cs="宋体"/>
                <w:color w:val="000000"/>
                <w:kern w:val="0"/>
                <w:sz w:val="20"/>
                <w:szCs w:val="20"/>
              </w:rPr>
            </w:pPr>
            <w:r>
              <w:rPr>
                <w:rFonts w:ascii="宋体" w:hAnsi="宋体" w:cs="宋体" w:hint="eastAsia"/>
                <w:color w:val="000000"/>
                <w:kern w:val="0"/>
                <w:sz w:val="20"/>
                <w:szCs w:val="20"/>
              </w:rPr>
              <w:t>质量</w:t>
            </w:r>
          </w:p>
        </w:tc>
        <w:tc>
          <w:tcPr>
            <w:tcW w:w="327"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老干部政治待遇、生活待遇保障水平提升　</w:t>
            </w:r>
          </w:p>
        </w:tc>
        <w:tc>
          <w:tcPr>
            <w:tcW w:w="333" w:type="pct"/>
            <w:tcBorders>
              <w:top w:val="single" w:sz="4" w:space="0" w:color="auto"/>
              <w:left w:val="nil"/>
              <w:bottom w:val="single" w:sz="4" w:space="0" w:color="auto"/>
              <w:right w:val="single" w:sz="4" w:space="0" w:color="auto"/>
            </w:tcBorders>
            <w:vAlign w:val="center"/>
          </w:tcPr>
          <w:p w:rsidR="007770FD" w:rsidRDefault="00F900C8">
            <w:pPr>
              <w:jc w:val="center"/>
              <w:rPr>
                <w:rFonts w:ascii="宋体" w:hAnsi="宋体" w:cs="宋体"/>
                <w:color w:val="000000"/>
                <w:kern w:val="0"/>
                <w:sz w:val="20"/>
                <w:szCs w:val="20"/>
              </w:rPr>
            </w:pPr>
            <w:r>
              <w:rPr>
                <w:rFonts w:ascii="宋体" w:hAnsi="宋体" w:cs="宋体" w:hint="eastAsia"/>
                <w:color w:val="000000"/>
                <w:kern w:val="0"/>
                <w:sz w:val="20"/>
                <w:szCs w:val="20"/>
              </w:rPr>
              <w:t>优</w:t>
            </w:r>
          </w:p>
        </w:tc>
        <w:tc>
          <w:tcPr>
            <w:tcW w:w="323" w:type="pct"/>
            <w:tcBorders>
              <w:top w:val="single" w:sz="4" w:space="0" w:color="auto"/>
              <w:left w:val="single" w:sz="4" w:space="0" w:color="auto"/>
              <w:bottom w:val="single" w:sz="4" w:space="0" w:color="auto"/>
              <w:right w:val="single" w:sz="4" w:space="0" w:color="auto"/>
            </w:tcBorders>
            <w:vAlign w:val="center"/>
          </w:tcPr>
          <w:p w:rsidR="007770FD" w:rsidRDefault="00F900C8">
            <w:pPr>
              <w:ind w:firstLineChars="100" w:firstLine="200"/>
              <w:rPr>
                <w:rFonts w:ascii="宋体" w:hAnsi="宋体" w:cs="宋体"/>
                <w:color w:val="000000"/>
                <w:kern w:val="0"/>
                <w:sz w:val="20"/>
                <w:szCs w:val="20"/>
              </w:rPr>
            </w:pPr>
            <w:r>
              <w:rPr>
                <w:rFonts w:ascii="宋体" w:hAnsi="宋体" w:cs="宋体" w:hint="eastAsia"/>
                <w:color w:val="000000"/>
                <w:kern w:val="0"/>
                <w:sz w:val="20"/>
                <w:szCs w:val="20"/>
              </w:rPr>
              <w:t>10</w:t>
            </w:r>
          </w:p>
        </w:tc>
        <w:tc>
          <w:tcPr>
            <w:tcW w:w="323" w:type="pct"/>
            <w:tcBorders>
              <w:top w:val="single" w:sz="4" w:space="0" w:color="auto"/>
              <w:left w:val="nil"/>
              <w:bottom w:val="single" w:sz="4" w:space="0" w:color="auto"/>
              <w:right w:val="nil"/>
            </w:tcBorders>
            <w:vAlign w:val="center"/>
          </w:tcPr>
          <w:p w:rsidR="007770FD" w:rsidRDefault="00F900C8">
            <w:pPr>
              <w:ind w:firstLineChars="100" w:firstLine="200"/>
              <w:rPr>
                <w:rFonts w:ascii="宋体" w:hAnsi="宋体" w:cs="宋体"/>
                <w:color w:val="000000"/>
                <w:kern w:val="0"/>
                <w:sz w:val="20"/>
                <w:szCs w:val="20"/>
              </w:rPr>
            </w:pPr>
            <w:r>
              <w:rPr>
                <w:rFonts w:ascii="宋体" w:hAnsi="宋体" w:cs="宋体" w:hint="eastAsia"/>
                <w:color w:val="000000"/>
                <w:kern w:val="0"/>
                <w:sz w:val="20"/>
                <w:szCs w:val="20"/>
              </w:rPr>
              <w:t>10</w:t>
            </w:r>
            <w:r>
              <w:rPr>
                <w:rFonts w:ascii="宋体" w:hAnsi="宋体" w:cs="宋体" w:hint="eastAsia"/>
                <w:color w:val="000000"/>
                <w:kern w:val="0"/>
                <w:sz w:val="20"/>
                <w:szCs w:val="20"/>
              </w:rPr>
              <w:t xml:space="preserve">　</w:t>
            </w:r>
          </w:p>
        </w:tc>
        <w:tc>
          <w:tcPr>
            <w:tcW w:w="1280" w:type="pct"/>
            <w:vMerge w:val="restar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w:t>
            </w:r>
            <w:r>
              <w:rPr>
                <w:rFonts w:ascii="宋体" w:hAnsi="宋体" w:cs="宋体" w:hint="eastAsia"/>
                <w:color w:val="000000"/>
                <w:kern w:val="0"/>
                <w:sz w:val="18"/>
                <w:szCs w:val="18"/>
              </w:rPr>
              <w:t>=</w:t>
            </w:r>
            <w:r>
              <w:rPr>
                <w:rFonts w:ascii="宋体" w:hAnsi="宋体" w:cs="宋体" w:hint="eastAsia"/>
                <w:color w:val="000000"/>
                <w:kern w:val="0"/>
                <w:sz w:val="18"/>
                <w:szCs w:val="18"/>
              </w:rPr>
              <w:t>（实际完成工作数</w:t>
            </w:r>
            <w:r>
              <w:rPr>
                <w:rFonts w:ascii="宋体" w:hAnsi="宋体" w:cs="宋体" w:hint="eastAsia"/>
                <w:color w:val="000000"/>
                <w:kern w:val="0"/>
                <w:sz w:val="18"/>
                <w:szCs w:val="18"/>
              </w:rPr>
              <w:t>/</w:t>
            </w:r>
            <w:r>
              <w:rPr>
                <w:rFonts w:ascii="宋体" w:hAnsi="宋体" w:cs="宋体" w:hint="eastAsia"/>
                <w:color w:val="000000"/>
                <w:kern w:val="0"/>
                <w:sz w:val="18"/>
                <w:szCs w:val="18"/>
              </w:rPr>
              <w:t>计划工作数）×</w:t>
            </w:r>
            <w:r>
              <w:rPr>
                <w:rFonts w:ascii="宋体" w:hAnsi="宋体" w:cs="宋体" w:hint="eastAsia"/>
                <w:color w:val="000000"/>
                <w:kern w:val="0"/>
                <w:sz w:val="18"/>
                <w:szCs w:val="18"/>
              </w:rPr>
              <w:t>100%</w:t>
            </w:r>
            <w:r>
              <w:rPr>
                <w:rFonts w:ascii="宋体" w:hAnsi="宋体" w:cs="宋体" w:hint="eastAsia"/>
                <w:color w:val="000000"/>
                <w:kern w:val="0"/>
                <w:sz w:val="18"/>
                <w:szCs w:val="18"/>
              </w:rPr>
              <w:t>。实际完成工作数：一定时期（年度或规划期）内部门（单位）实际完成工作任务的数量。计划工作数：部门（单位）整体绩效目标确定的一定时期（年度或规划期）内预计完成工作任务的数量。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w:t>
            </w:r>
            <w:r>
              <w:rPr>
                <w:rFonts w:ascii="宋体" w:hAnsi="宋体" w:cs="宋体" w:hint="eastAsia"/>
                <w:color w:val="000000"/>
                <w:kern w:val="0"/>
                <w:sz w:val="18"/>
                <w:szCs w:val="18"/>
              </w:rPr>
              <w:t>=</w:t>
            </w:r>
            <w:r>
              <w:rPr>
                <w:rFonts w:ascii="宋体" w:hAnsi="宋体" w:cs="宋体" w:hint="eastAsia"/>
                <w:color w:val="000000"/>
                <w:kern w:val="0"/>
                <w:sz w:val="18"/>
                <w:szCs w:val="18"/>
              </w:rPr>
              <w:t>质量达标工作数</w:t>
            </w:r>
            <w:r>
              <w:rPr>
                <w:rFonts w:ascii="宋体" w:hAnsi="宋体" w:cs="宋体" w:hint="eastAsia"/>
                <w:color w:val="000000"/>
                <w:kern w:val="0"/>
                <w:sz w:val="18"/>
                <w:szCs w:val="18"/>
              </w:rPr>
              <w:t>/</w:t>
            </w:r>
            <w:r>
              <w:rPr>
                <w:rFonts w:ascii="宋体" w:hAnsi="宋体" w:cs="宋体" w:hint="eastAsia"/>
                <w:color w:val="000000"/>
                <w:kern w:val="0"/>
                <w:sz w:val="18"/>
                <w:szCs w:val="18"/>
              </w:rPr>
              <w:t>实际完成工作数×</w:t>
            </w:r>
            <w:r>
              <w:rPr>
                <w:rFonts w:ascii="宋体" w:hAnsi="宋体" w:cs="宋体" w:hint="eastAsia"/>
                <w:color w:val="000000"/>
                <w:kern w:val="0"/>
                <w:sz w:val="18"/>
                <w:szCs w:val="18"/>
              </w:rPr>
              <w:t>100%</w:t>
            </w:r>
            <w:r>
              <w:rPr>
                <w:rFonts w:ascii="宋体" w:hAnsi="宋体" w:cs="宋体" w:hint="eastAsia"/>
                <w:color w:val="000000"/>
                <w:kern w:val="0"/>
                <w:sz w:val="18"/>
                <w:szCs w:val="18"/>
              </w:rPr>
              <w:t>。质量达标工作数：一定时期（年度或规划期）内部门（单位）实际完成工作数中达到部门绩效目标要求（绩效标准值）的工作任务数量。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w:t>
            </w:r>
            <w:r>
              <w:rPr>
                <w:rFonts w:ascii="宋体" w:hAnsi="宋体" w:cs="宋体" w:hint="eastAsia"/>
                <w:color w:val="000000"/>
                <w:kern w:val="0"/>
                <w:sz w:val="18"/>
                <w:szCs w:val="18"/>
              </w:rPr>
              <w:t>=</w:t>
            </w:r>
            <w:r>
              <w:rPr>
                <w:rFonts w:ascii="宋体" w:hAnsi="宋体" w:cs="宋体" w:hint="eastAsia"/>
                <w:color w:val="000000"/>
                <w:kern w:val="0"/>
                <w:sz w:val="18"/>
                <w:szCs w:val="18"/>
              </w:rPr>
              <w:t>（按时完成工作数</w:t>
            </w:r>
            <w:r>
              <w:rPr>
                <w:rFonts w:ascii="宋体" w:hAnsi="宋体" w:cs="宋体" w:hint="eastAsia"/>
                <w:color w:val="000000"/>
                <w:kern w:val="0"/>
                <w:sz w:val="18"/>
                <w:szCs w:val="18"/>
              </w:rPr>
              <w:t>/</w:t>
            </w:r>
            <w:r>
              <w:rPr>
                <w:rFonts w:ascii="宋体" w:hAnsi="宋体" w:cs="宋体" w:hint="eastAsia"/>
                <w:color w:val="000000"/>
                <w:kern w:val="0"/>
                <w:sz w:val="18"/>
                <w:szCs w:val="18"/>
              </w:rPr>
              <w:t>实际完成工作数）×</w:t>
            </w:r>
            <w:r>
              <w:rPr>
                <w:rFonts w:ascii="宋体" w:hAnsi="宋体" w:cs="宋体" w:hint="eastAsia"/>
                <w:color w:val="000000"/>
                <w:kern w:val="0"/>
                <w:sz w:val="18"/>
                <w:szCs w:val="18"/>
              </w:rPr>
              <w:t>100%</w:t>
            </w:r>
            <w:r>
              <w:rPr>
                <w:rFonts w:ascii="宋体" w:hAnsi="宋体" w:cs="宋体" w:hint="eastAsia"/>
                <w:color w:val="000000"/>
                <w:kern w:val="0"/>
                <w:sz w:val="18"/>
                <w:szCs w:val="18"/>
              </w:rPr>
              <w:t>。按时完成工作数：部门（单位）按照整</w:t>
            </w:r>
            <w:r>
              <w:rPr>
                <w:rFonts w:ascii="宋体" w:hAnsi="宋体" w:cs="宋体" w:hint="eastAsia"/>
                <w:color w:val="000000"/>
                <w:kern w:val="0"/>
                <w:sz w:val="18"/>
                <w:szCs w:val="18"/>
              </w:rPr>
              <w:t>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1251" w:type="pct"/>
            <w:vMerge w:val="restart"/>
            <w:tcBorders>
              <w:top w:val="single" w:sz="4" w:space="0" w:color="auto"/>
              <w:left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①部门根据本单位情况自行确定并选择产出指标，合理确定各项指标权重。可量化的指标按照比率</w:t>
            </w:r>
            <w:r>
              <w:rPr>
                <w:rFonts w:ascii="宋体" w:hAnsi="宋体" w:cs="宋体" w:hint="eastAsia"/>
                <w:color w:val="000000"/>
                <w:kern w:val="0"/>
                <w:sz w:val="18"/>
                <w:szCs w:val="18"/>
              </w:rPr>
              <w:t>*</w:t>
            </w:r>
            <w:r>
              <w:rPr>
                <w:rFonts w:ascii="宋体" w:hAnsi="宋体" w:cs="宋体" w:hint="eastAsia"/>
                <w:color w:val="000000"/>
                <w:kern w:val="0"/>
                <w:sz w:val="18"/>
                <w:szCs w:val="18"/>
              </w:rPr>
              <w:t>单项指标分值即为该指标得分。如果不能定量评价，则以定性的方式进行自评。</w:t>
            </w:r>
          </w:p>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②部门根据实际情况填写</w:t>
            </w:r>
            <w:r>
              <w:rPr>
                <w:rFonts w:ascii="宋体" w:hAnsi="宋体" w:cs="宋体" w:hint="eastAsia"/>
                <w:color w:val="000000"/>
                <w:kern w:val="0"/>
                <w:sz w:val="18"/>
                <w:szCs w:val="18"/>
              </w:rPr>
              <w:t>效果指标</w:t>
            </w:r>
            <w:r>
              <w:rPr>
                <w:rFonts w:ascii="宋体" w:hAnsi="宋体" w:cs="宋体" w:hint="eastAsia"/>
                <w:color w:val="000000"/>
                <w:kern w:val="0"/>
                <w:sz w:val="18"/>
                <w:szCs w:val="18"/>
              </w:rPr>
              <w:t>，并将其细化为相应的个性化指标。对于效益类指标可从受益对象瞄准度、受益广度和受益深度上进行设计分析。</w:t>
            </w:r>
          </w:p>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②</w:t>
            </w:r>
            <w:r>
              <w:rPr>
                <w:rFonts w:ascii="宋体" w:hAnsi="宋体" w:cs="宋体" w:hint="eastAsia"/>
                <w:color w:val="000000"/>
                <w:kern w:val="0"/>
                <w:sz w:val="18"/>
                <w:szCs w:val="18"/>
              </w:rPr>
              <w:t>若定量</w:t>
            </w:r>
            <w:r>
              <w:rPr>
                <w:rFonts w:ascii="宋体" w:hAnsi="宋体" w:cs="宋体" w:hint="eastAsia"/>
                <w:color w:val="000000"/>
                <w:kern w:val="0"/>
                <w:sz w:val="18"/>
                <w:szCs w:val="18"/>
              </w:rPr>
              <w:t>指标为正向指标，则得分计算方法应用全年实际值（</w:t>
            </w:r>
            <w:r>
              <w:rPr>
                <w:rFonts w:ascii="宋体" w:hAnsi="宋体" w:cs="宋体" w:hint="eastAsia"/>
                <w:color w:val="000000"/>
                <w:kern w:val="0"/>
                <w:sz w:val="18"/>
                <w:szCs w:val="18"/>
              </w:rPr>
              <w:t>B</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年度指标值（</w:t>
            </w:r>
            <w:r>
              <w:rPr>
                <w:rFonts w:ascii="宋体" w:hAnsi="宋体" w:cs="宋体" w:hint="eastAsia"/>
                <w:color w:val="000000"/>
                <w:kern w:val="0"/>
                <w:sz w:val="18"/>
                <w:szCs w:val="18"/>
              </w:rPr>
              <w:t>A</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该指标分值；若定量指标为反向指标，则得分计算方法应用年度指标值（</w:t>
            </w:r>
            <w:r>
              <w:rPr>
                <w:rFonts w:ascii="宋体" w:hAnsi="宋体" w:cs="宋体" w:hint="eastAsia"/>
                <w:color w:val="000000"/>
                <w:kern w:val="0"/>
                <w:sz w:val="18"/>
                <w:szCs w:val="18"/>
              </w:rPr>
              <w:t>A</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全年实际值（</w:t>
            </w:r>
            <w:r>
              <w:rPr>
                <w:rFonts w:ascii="宋体" w:hAnsi="宋体" w:cs="宋体" w:hint="eastAsia"/>
                <w:color w:val="000000"/>
                <w:kern w:val="0"/>
                <w:sz w:val="18"/>
                <w:szCs w:val="18"/>
              </w:rPr>
              <w:t>B</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该指标分值。若年初指标值设定偏低，则得分计算方法应用（全年实际值（</w:t>
            </w:r>
            <w:r>
              <w:rPr>
                <w:rFonts w:ascii="宋体" w:hAnsi="宋体" w:cs="宋体" w:hint="eastAsia"/>
                <w:color w:val="000000"/>
                <w:kern w:val="0"/>
                <w:sz w:val="18"/>
                <w:szCs w:val="18"/>
              </w:rPr>
              <w:t>B</w:t>
            </w:r>
            <w:r>
              <w:rPr>
                <w:rFonts w:ascii="宋体" w:hAnsi="宋体" w:cs="宋体" w:hint="eastAsia"/>
                <w:color w:val="000000"/>
                <w:kern w:val="0"/>
                <w:sz w:val="18"/>
                <w:szCs w:val="18"/>
              </w:rPr>
              <w:t>）—年度指标值（</w:t>
            </w:r>
            <w:r>
              <w:rPr>
                <w:rFonts w:ascii="宋体" w:hAnsi="宋体" w:cs="宋体" w:hint="eastAsia"/>
                <w:color w:val="000000"/>
                <w:kern w:val="0"/>
                <w:sz w:val="18"/>
                <w:szCs w:val="18"/>
              </w:rPr>
              <w:t>A</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年度指标值（</w:t>
            </w:r>
            <w:r>
              <w:rPr>
                <w:rFonts w:ascii="宋体" w:hAnsi="宋体" w:cs="宋体" w:hint="eastAsia"/>
                <w:color w:val="000000"/>
                <w:kern w:val="0"/>
                <w:sz w:val="18"/>
                <w:szCs w:val="18"/>
              </w:rPr>
              <w:t>A</w:t>
            </w:r>
            <w:r>
              <w:rPr>
                <w:rFonts w:ascii="宋体" w:hAnsi="宋体" w:cs="宋体" w:hint="eastAsia"/>
                <w:color w:val="000000"/>
                <w:kern w:val="0"/>
                <w:sz w:val="18"/>
                <w:szCs w:val="18"/>
              </w:rPr>
              <w:t>）</w:t>
            </w:r>
            <w:r>
              <w:rPr>
                <w:rFonts w:ascii="宋体" w:hAnsi="宋体" w:cs="宋体" w:hint="eastAsia"/>
                <w:color w:val="000000"/>
                <w:kern w:val="0"/>
                <w:sz w:val="18"/>
                <w:szCs w:val="18"/>
              </w:rPr>
              <w:t>*100%</w:t>
            </w:r>
            <w:r>
              <w:rPr>
                <w:rFonts w:ascii="宋体" w:hAnsi="宋体" w:cs="宋体" w:hint="eastAsia"/>
                <w:color w:val="000000"/>
                <w:kern w:val="0"/>
                <w:sz w:val="18"/>
                <w:szCs w:val="18"/>
              </w:rPr>
              <w:t>。若计算结果在</w:t>
            </w:r>
            <w:r>
              <w:rPr>
                <w:rFonts w:ascii="宋体" w:hAnsi="宋体" w:cs="宋体" w:hint="eastAsia"/>
                <w:color w:val="000000"/>
                <w:kern w:val="0"/>
                <w:sz w:val="18"/>
                <w:szCs w:val="18"/>
              </w:rPr>
              <w:t>200%-300%</w:t>
            </w:r>
            <w:r>
              <w:rPr>
                <w:rFonts w:ascii="宋体" w:hAnsi="宋体" w:cs="宋体" w:hint="eastAsia"/>
                <w:color w:val="000000"/>
                <w:kern w:val="0"/>
                <w:sz w:val="18"/>
                <w:szCs w:val="18"/>
              </w:rPr>
              <w:t>（含</w:t>
            </w:r>
            <w:r>
              <w:rPr>
                <w:rFonts w:ascii="宋体" w:hAnsi="宋体" w:cs="宋体" w:hint="eastAsia"/>
                <w:color w:val="000000"/>
                <w:kern w:val="0"/>
                <w:sz w:val="18"/>
                <w:szCs w:val="18"/>
              </w:rPr>
              <w:t>200%</w:t>
            </w:r>
            <w:r>
              <w:rPr>
                <w:rFonts w:ascii="宋体" w:hAnsi="宋体" w:cs="宋体" w:hint="eastAsia"/>
                <w:color w:val="000000"/>
                <w:kern w:val="0"/>
                <w:sz w:val="18"/>
                <w:szCs w:val="18"/>
              </w:rPr>
              <w:t>）区间，则按照该指标分值的</w:t>
            </w:r>
            <w:r>
              <w:rPr>
                <w:rFonts w:ascii="宋体" w:hAnsi="宋体" w:cs="宋体" w:hint="eastAsia"/>
                <w:color w:val="000000"/>
                <w:kern w:val="0"/>
                <w:sz w:val="18"/>
                <w:szCs w:val="18"/>
              </w:rPr>
              <w:t>10%</w:t>
            </w:r>
            <w:r>
              <w:rPr>
                <w:rFonts w:ascii="宋体" w:hAnsi="宋体" w:cs="宋体" w:hint="eastAsia"/>
                <w:color w:val="000000"/>
                <w:kern w:val="0"/>
                <w:sz w:val="18"/>
                <w:szCs w:val="18"/>
              </w:rPr>
              <w:t>扣分；计算结果在</w:t>
            </w:r>
            <w:r>
              <w:rPr>
                <w:rFonts w:ascii="宋体" w:hAnsi="宋体" w:cs="宋体" w:hint="eastAsia"/>
                <w:color w:val="000000"/>
                <w:kern w:val="0"/>
                <w:sz w:val="18"/>
                <w:szCs w:val="18"/>
              </w:rPr>
              <w:t>300%-500%</w:t>
            </w:r>
            <w:r>
              <w:rPr>
                <w:rFonts w:ascii="宋体" w:hAnsi="宋体" w:cs="宋体" w:hint="eastAsia"/>
                <w:color w:val="000000"/>
                <w:kern w:val="0"/>
                <w:sz w:val="18"/>
                <w:szCs w:val="18"/>
              </w:rPr>
              <w:t>（含</w:t>
            </w:r>
            <w:r>
              <w:rPr>
                <w:rFonts w:ascii="宋体" w:hAnsi="宋体" w:cs="宋体" w:hint="eastAsia"/>
                <w:color w:val="000000"/>
                <w:kern w:val="0"/>
                <w:sz w:val="18"/>
                <w:szCs w:val="18"/>
              </w:rPr>
              <w:t>300%</w:t>
            </w:r>
            <w:r>
              <w:rPr>
                <w:rFonts w:ascii="宋体" w:hAnsi="宋体" w:cs="宋体" w:hint="eastAsia"/>
                <w:color w:val="000000"/>
                <w:kern w:val="0"/>
                <w:sz w:val="18"/>
                <w:szCs w:val="18"/>
              </w:rPr>
              <w:t>）区间，则按照该指标分值的</w:t>
            </w:r>
            <w:r>
              <w:rPr>
                <w:rFonts w:ascii="宋体" w:hAnsi="宋体" w:cs="宋体" w:hint="eastAsia"/>
                <w:color w:val="000000"/>
                <w:kern w:val="0"/>
                <w:sz w:val="18"/>
                <w:szCs w:val="18"/>
              </w:rPr>
              <w:t>20%</w:t>
            </w:r>
            <w:r>
              <w:rPr>
                <w:rFonts w:ascii="宋体" w:hAnsi="宋体" w:cs="宋体" w:hint="eastAsia"/>
                <w:color w:val="000000"/>
                <w:kern w:val="0"/>
                <w:sz w:val="18"/>
                <w:szCs w:val="18"/>
              </w:rPr>
              <w:t>扣分；计算结果高于</w:t>
            </w:r>
            <w:r>
              <w:rPr>
                <w:rFonts w:ascii="宋体" w:hAnsi="宋体" w:cs="宋体" w:hint="eastAsia"/>
                <w:color w:val="000000"/>
                <w:kern w:val="0"/>
                <w:sz w:val="18"/>
                <w:szCs w:val="18"/>
              </w:rPr>
              <w:t>500%</w:t>
            </w:r>
            <w:r>
              <w:rPr>
                <w:rFonts w:ascii="宋体" w:hAnsi="宋体" w:cs="宋体" w:hint="eastAsia"/>
                <w:color w:val="000000"/>
                <w:kern w:val="0"/>
                <w:sz w:val="18"/>
                <w:szCs w:val="18"/>
              </w:rPr>
              <w:t>（含</w:t>
            </w:r>
            <w:r>
              <w:rPr>
                <w:rFonts w:ascii="宋体" w:hAnsi="宋体" w:cs="宋体" w:hint="eastAsia"/>
                <w:color w:val="000000"/>
                <w:kern w:val="0"/>
                <w:sz w:val="18"/>
                <w:szCs w:val="18"/>
              </w:rPr>
              <w:t>500%</w:t>
            </w:r>
            <w:r>
              <w:rPr>
                <w:rFonts w:ascii="宋体" w:hAnsi="宋体" w:cs="宋体" w:hint="eastAsia"/>
                <w:color w:val="000000"/>
                <w:kern w:val="0"/>
                <w:sz w:val="18"/>
                <w:szCs w:val="18"/>
              </w:rPr>
              <w:t>），则按照该指标分值的</w:t>
            </w:r>
            <w:r>
              <w:rPr>
                <w:rFonts w:ascii="宋体" w:hAnsi="宋体" w:cs="宋体" w:hint="eastAsia"/>
                <w:color w:val="000000"/>
                <w:kern w:val="0"/>
                <w:sz w:val="18"/>
                <w:szCs w:val="18"/>
              </w:rPr>
              <w:t>30%</w:t>
            </w:r>
            <w:r>
              <w:rPr>
                <w:rFonts w:ascii="宋体" w:hAnsi="宋体" w:cs="宋体" w:hint="eastAsia"/>
                <w:color w:val="000000"/>
                <w:kern w:val="0"/>
                <w:sz w:val="18"/>
                <w:szCs w:val="18"/>
              </w:rPr>
              <w:t>扣分。</w:t>
            </w:r>
          </w:p>
        </w:tc>
      </w:tr>
      <w:tr w:rsidR="007770FD">
        <w:trPr>
          <w:cantSplit/>
          <w:trHeight w:val="1130"/>
        </w:trPr>
        <w:tc>
          <w:tcPr>
            <w:tcW w:w="416" w:type="pct"/>
            <w:vMerge/>
            <w:tcBorders>
              <w:top w:val="nil"/>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vMerge/>
            <w:tcBorders>
              <w:left w:val="single" w:sz="4" w:space="0" w:color="auto"/>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323" w:type="pct"/>
            <w:tcBorders>
              <w:top w:val="single" w:sz="4" w:space="0" w:color="auto"/>
              <w:left w:val="nil"/>
              <w:bottom w:val="single" w:sz="4" w:space="0" w:color="auto"/>
              <w:right w:val="single" w:sz="4" w:space="0" w:color="auto"/>
            </w:tcBorders>
            <w:vAlign w:val="center"/>
          </w:tcPr>
          <w:p w:rsidR="007770FD" w:rsidRDefault="00F900C8">
            <w:pPr>
              <w:widowControl/>
              <w:jc w:val="center"/>
              <w:rPr>
                <w:sz w:val="20"/>
                <w:szCs w:val="20"/>
              </w:rPr>
            </w:pPr>
            <w:r>
              <w:rPr>
                <w:rFonts w:hint="eastAsia"/>
                <w:sz w:val="20"/>
                <w:szCs w:val="20"/>
              </w:rPr>
              <w:t>产出</w:t>
            </w:r>
          </w:p>
          <w:p w:rsidR="007770FD" w:rsidRDefault="00F900C8">
            <w:pPr>
              <w:widowControl/>
              <w:jc w:val="center"/>
              <w:rPr>
                <w:rFonts w:ascii="宋体" w:hAnsi="宋体" w:cs="宋体"/>
                <w:color w:val="000000"/>
                <w:kern w:val="0"/>
                <w:sz w:val="20"/>
                <w:szCs w:val="20"/>
              </w:rPr>
            </w:pPr>
            <w:r>
              <w:rPr>
                <w:rFonts w:hint="eastAsia"/>
                <w:sz w:val="20"/>
                <w:szCs w:val="20"/>
              </w:rPr>
              <w:t>质量</w:t>
            </w:r>
          </w:p>
        </w:tc>
        <w:tc>
          <w:tcPr>
            <w:tcW w:w="327"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老干部整体的精神面貌和精神文化生活质量不断提升</w:t>
            </w:r>
          </w:p>
        </w:tc>
        <w:tc>
          <w:tcPr>
            <w:tcW w:w="33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优</w:t>
            </w:r>
          </w:p>
        </w:tc>
        <w:tc>
          <w:tcPr>
            <w:tcW w:w="32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ind w:firstLineChars="100" w:firstLine="200"/>
              <w:jc w:val="left"/>
              <w:rPr>
                <w:rFonts w:ascii="宋体" w:hAnsi="宋体" w:cs="宋体"/>
                <w:color w:val="000000"/>
                <w:kern w:val="0"/>
                <w:sz w:val="20"/>
                <w:szCs w:val="20"/>
              </w:rPr>
            </w:pPr>
            <w:r>
              <w:rPr>
                <w:rFonts w:ascii="宋体" w:hAnsi="宋体" w:cs="宋体" w:hint="eastAsia"/>
                <w:color w:val="000000"/>
                <w:kern w:val="0"/>
                <w:sz w:val="20"/>
                <w:szCs w:val="20"/>
              </w:rPr>
              <w:t>10</w:t>
            </w:r>
          </w:p>
        </w:tc>
        <w:tc>
          <w:tcPr>
            <w:tcW w:w="323" w:type="pct"/>
            <w:tcBorders>
              <w:top w:val="single" w:sz="4" w:space="0" w:color="auto"/>
              <w:left w:val="nil"/>
              <w:bottom w:val="single" w:sz="4" w:space="0" w:color="auto"/>
              <w:right w:val="nil"/>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r>
              <w:rPr>
                <w:rFonts w:ascii="宋体" w:hAnsi="宋体" w:cs="宋体" w:hint="eastAsia"/>
                <w:color w:val="000000"/>
                <w:kern w:val="0"/>
                <w:sz w:val="20"/>
                <w:szCs w:val="20"/>
              </w:rPr>
              <w:t xml:space="preserve">　</w:t>
            </w:r>
          </w:p>
        </w:tc>
        <w:tc>
          <w:tcPr>
            <w:tcW w:w="1280" w:type="pct"/>
            <w:vMerge/>
            <w:tcBorders>
              <w:top w:val="nil"/>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18"/>
                <w:szCs w:val="18"/>
              </w:rPr>
            </w:pPr>
          </w:p>
        </w:tc>
        <w:tc>
          <w:tcPr>
            <w:tcW w:w="1251" w:type="pct"/>
            <w:vMerge/>
            <w:tcBorders>
              <w:left w:val="single" w:sz="4" w:space="0" w:color="auto"/>
              <w:right w:val="single" w:sz="4" w:space="0" w:color="auto"/>
            </w:tcBorders>
            <w:vAlign w:val="center"/>
          </w:tcPr>
          <w:p w:rsidR="007770FD" w:rsidRDefault="007770FD">
            <w:pPr>
              <w:widowControl/>
              <w:jc w:val="left"/>
              <w:rPr>
                <w:rFonts w:ascii="宋体" w:hAnsi="宋体" w:cs="宋体"/>
                <w:color w:val="000000"/>
                <w:kern w:val="0"/>
                <w:sz w:val="18"/>
                <w:szCs w:val="18"/>
              </w:rPr>
            </w:pPr>
          </w:p>
        </w:tc>
      </w:tr>
      <w:tr w:rsidR="007770FD">
        <w:trPr>
          <w:cantSplit/>
          <w:trHeight w:val="1258"/>
        </w:trPr>
        <w:tc>
          <w:tcPr>
            <w:tcW w:w="416" w:type="pct"/>
            <w:vMerge/>
            <w:tcBorders>
              <w:top w:val="nil"/>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vMerge/>
            <w:tcBorders>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vAlign w:val="center"/>
          </w:tcPr>
          <w:p w:rsidR="007770FD" w:rsidRDefault="00F900C8">
            <w:pPr>
              <w:widowControl/>
              <w:jc w:val="center"/>
              <w:rPr>
                <w:sz w:val="20"/>
                <w:szCs w:val="20"/>
              </w:rPr>
            </w:pPr>
            <w:r>
              <w:rPr>
                <w:rFonts w:hint="eastAsia"/>
                <w:sz w:val="20"/>
                <w:szCs w:val="20"/>
              </w:rPr>
              <w:t>产出</w:t>
            </w:r>
          </w:p>
          <w:p w:rsidR="007770FD" w:rsidRDefault="00F900C8">
            <w:pPr>
              <w:widowControl/>
              <w:jc w:val="center"/>
              <w:rPr>
                <w:rFonts w:ascii="宋体" w:hAnsi="宋体" w:cs="宋体"/>
                <w:color w:val="000000"/>
                <w:kern w:val="0"/>
                <w:sz w:val="20"/>
                <w:szCs w:val="20"/>
              </w:rPr>
            </w:pPr>
            <w:r>
              <w:rPr>
                <w:rFonts w:hint="eastAsia"/>
                <w:sz w:val="20"/>
                <w:szCs w:val="20"/>
              </w:rPr>
              <w:t>质量</w:t>
            </w:r>
          </w:p>
        </w:tc>
        <w:tc>
          <w:tcPr>
            <w:tcW w:w="327" w:type="pct"/>
            <w:tcBorders>
              <w:top w:val="nil"/>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老干部工作队伍思想政治素质、理论水平、业务素质和岗位技能不断提高　</w:t>
            </w:r>
          </w:p>
        </w:tc>
        <w:tc>
          <w:tcPr>
            <w:tcW w:w="333" w:type="pct"/>
            <w:tcBorders>
              <w:top w:val="nil"/>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优　</w:t>
            </w:r>
          </w:p>
        </w:tc>
        <w:tc>
          <w:tcPr>
            <w:tcW w:w="32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ind w:firstLineChars="100" w:firstLine="200"/>
              <w:jc w:val="left"/>
              <w:rPr>
                <w:rFonts w:ascii="宋体" w:hAnsi="宋体" w:cs="宋体"/>
                <w:color w:val="000000"/>
                <w:kern w:val="0"/>
                <w:sz w:val="20"/>
                <w:szCs w:val="20"/>
              </w:rPr>
            </w:pPr>
            <w:r>
              <w:rPr>
                <w:rFonts w:ascii="宋体" w:hAnsi="宋体" w:cs="宋体" w:hint="eastAsia"/>
                <w:color w:val="000000"/>
                <w:kern w:val="0"/>
                <w:sz w:val="20"/>
                <w:szCs w:val="20"/>
              </w:rPr>
              <w:t>10</w:t>
            </w:r>
          </w:p>
        </w:tc>
        <w:tc>
          <w:tcPr>
            <w:tcW w:w="323" w:type="pct"/>
            <w:tcBorders>
              <w:top w:val="nil"/>
              <w:left w:val="nil"/>
              <w:bottom w:val="single" w:sz="4" w:space="0" w:color="auto"/>
              <w:right w:val="nil"/>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r>
              <w:rPr>
                <w:rFonts w:ascii="宋体" w:hAnsi="宋体" w:cs="宋体" w:hint="eastAsia"/>
                <w:color w:val="000000"/>
                <w:kern w:val="0"/>
                <w:sz w:val="20"/>
                <w:szCs w:val="20"/>
              </w:rPr>
              <w:t xml:space="preserve">　</w:t>
            </w:r>
          </w:p>
        </w:tc>
        <w:tc>
          <w:tcPr>
            <w:tcW w:w="1280" w:type="pct"/>
            <w:vMerge/>
            <w:tcBorders>
              <w:top w:val="nil"/>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18"/>
                <w:szCs w:val="18"/>
              </w:rPr>
            </w:pPr>
          </w:p>
        </w:tc>
        <w:tc>
          <w:tcPr>
            <w:tcW w:w="1251" w:type="pct"/>
            <w:vMerge/>
            <w:tcBorders>
              <w:left w:val="single" w:sz="4" w:space="0" w:color="auto"/>
              <w:right w:val="single" w:sz="4" w:space="0" w:color="auto"/>
            </w:tcBorders>
            <w:vAlign w:val="center"/>
          </w:tcPr>
          <w:p w:rsidR="007770FD" w:rsidRDefault="007770FD">
            <w:pPr>
              <w:widowControl/>
              <w:jc w:val="left"/>
              <w:rPr>
                <w:rFonts w:ascii="宋体" w:hAnsi="宋体" w:cs="宋体"/>
                <w:color w:val="000000"/>
                <w:kern w:val="0"/>
                <w:sz w:val="18"/>
                <w:szCs w:val="18"/>
              </w:rPr>
            </w:pPr>
          </w:p>
        </w:tc>
      </w:tr>
      <w:tr w:rsidR="007770FD">
        <w:trPr>
          <w:cantSplit/>
          <w:trHeight w:val="675"/>
        </w:trPr>
        <w:tc>
          <w:tcPr>
            <w:tcW w:w="416" w:type="pct"/>
            <w:vMerge/>
            <w:tcBorders>
              <w:top w:val="nil"/>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w:t>
            </w:r>
            <w:r>
              <w:rPr>
                <w:rFonts w:ascii="宋体" w:hAnsi="宋体" w:cs="宋体" w:hint="eastAsia"/>
                <w:color w:val="000000"/>
                <w:kern w:val="0"/>
                <w:sz w:val="20"/>
                <w:szCs w:val="20"/>
              </w:rPr>
              <w:t>30</w:t>
            </w:r>
            <w:r>
              <w:rPr>
                <w:rFonts w:ascii="宋体" w:hAnsi="宋体" w:cs="宋体" w:hint="eastAsia"/>
                <w:color w:val="000000"/>
                <w:kern w:val="0"/>
                <w:sz w:val="20"/>
                <w:szCs w:val="20"/>
              </w:rPr>
              <w:t>）</w:t>
            </w:r>
          </w:p>
        </w:tc>
        <w:tc>
          <w:tcPr>
            <w:tcW w:w="32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社会</w:t>
            </w:r>
          </w:p>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效益</w:t>
            </w:r>
          </w:p>
        </w:tc>
        <w:tc>
          <w:tcPr>
            <w:tcW w:w="327"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为老干部服务的意识和水平进一步提高　</w:t>
            </w:r>
          </w:p>
        </w:tc>
        <w:tc>
          <w:tcPr>
            <w:tcW w:w="33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优　</w:t>
            </w:r>
          </w:p>
        </w:tc>
        <w:tc>
          <w:tcPr>
            <w:tcW w:w="323" w:type="pct"/>
            <w:tcBorders>
              <w:top w:val="single" w:sz="4" w:space="0" w:color="auto"/>
              <w:left w:val="single" w:sz="4" w:space="0" w:color="auto"/>
              <w:bottom w:val="single" w:sz="4" w:space="0" w:color="auto"/>
              <w:right w:val="single" w:sz="4" w:space="0" w:color="auto"/>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15</w:t>
            </w:r>
          </w:p>
        </w:tc>
        <w:tc>
          <w:tcPr>
            <w:tcW w:w="323" w:type="pct"/>
            <w:tcBorders>
              <w:top w:val="single" w:sz="4" w:space="0" w:color="auto"/>
              <w:left w:val="nil"/>
              <w:bottom w:val="single" w:sz="4" w:space="0" w:color="auto"/>
              <w:right w:val="nil"/>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15</w:t>
            </w:r>
            <w:r>
              <w:rPr>
                <w:rFonts w:ascii="宋体" w:hAnsi="宋体" w:cs="宋体" w:hint="eastAsia"/>
                <w:color w:val="000000"/>
                <w:kern w:val="0"/>
                <w:sz w:val="20"/>
                <w:szCs w:val="20"/>
              </w:rPr>
              <w:t xml:space="preserve">　</w:t>
            </w:r>
          </w:p>
        </w:tc>
        <w:tc>
          <w:tcPr>
            <w:tcW w:w="1280" w:type="pct"/>
            <w:vMerge w:val="restar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1251" w:type="pct"/>
            <w:vMerge/>
            <w:tcBorders>
              <w:left w:val="single" w:sz="4" w:space="0" w:color="auto"/>
              <w:right w:val="single" w:sz="4" w:space="0" w:color="auto"/>
            </w:tcBorders>
            <w:vAlign w:val="center"/>
          </w:tcPr>
          <w:p w:rsidR="007770FD" w:rsidRDefault="007770FD">
            <w:pPr>
              <w:widowControl/>
              <w:jc w:val="left"/>
              <w:rPr>
                <w:rFonts w:ascii="宋体" w:hAnsi="宋体" w:cs="宋体"/>
                <w:color w:val="000000"/>
                <w:kern w:val="0"/>
                <w:sz w:val="18"/>
                <w:szCs w:val="18"/>
              </w:rPr>
            </w:pPr>
          </w:p>
        </w:tc>
      </w:tr>
      <w:tr w:rsidR="007770FD">
        <w:trPr>
          <w:cantSplit/>
          <w:trHeight w:val="630"/>
        </w:trPr>
        <w:tc>
          <w:tcPr>
            <w:tcW w:w="416" w:type="pct"/>
            <w:vMerge/>
            <w:tcBorders>
              <w:top w:val="nil"/>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vMerge/>
            <w:tcBorders>
              <w:top w:val="single" w:sz="4" w:space="0" w:color="auto"/>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32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服务对象满意度</w:t>
            </w:r>
          </w:p>
        </w:tc>
        <w:tc>
          <w:tcPr>
            <w:tcW w:w="327"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老干部及老干部工作者对工作开展认可度　</w:t>
            </w:r>
          </w:p>
        </w:tc>
        <w:tc>
          <w:tcPr>
            <w:tcW w:w="33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32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15</w:t>
            </w:r>
          </w:p>
        </w:tc>
        <w:tc>
          <w:tcPr>
            <w:tcW w:w="323" w:type="pct"/>
            <w:tcBorders>
              <w:top w:val="single" w:sz="4" w:space="0" w:color="auto"/>
              <w:left w:val="nil"/>
              <w:bottom w:val="single" w:sz="4" w:space="0" w:color="auto"/>
              <w:right w:val="nil"/>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15</w:t>
            </w:r>
            <w:r>
              <w:rPr>
                <w:rFonts w:ascii="宋体" w:hAnsi="宋体" w:cs="宋体" w:hint="eastAsia"/>
                <w:color w:val="000000"/>
                <w:kern w:val="0"/>
                <w:sz w:val="20"/>
                <w:szCs w:val="20"/>
              </w:rPr>
              <w:t xml:space="preserve">　</w:t>
            </w:r>
          </w:p>
        </w:tc>
        <w:tc>
          <w:tcPr>
            <w:tcW w:w="1280" w:type="pct"/>
            <w:vMerge/>
            <w:tcBorders>
              <w:top w:val="single" w:sz="4" w:space="0" w:color="auto"/>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18"/>
                <w:szCs w:val="18"/>
              </w:rPr>
            </w:pPr>
          </w:p>
        </w:tc>
        <w:tc>
          <w:tcPr>
            <w:tcW w:w="1251" w:type="pct"/>
            <w:vMerge/>
            <w:tcBorders>
              <w:left w:val="single" w:sz="4" w:space="0" w:color="auto"/>
              <w:right w:val="single" w:sz="4" w:space="0" w:color="auto"/>
            </w:tcBorders>
            <w:vAlign w:val="center"/>
          </w:tcPr>
          <w:p w:rsidR="007770FD" w:rsidRDefault="007770FD">
            <w:pPr>
              <w:widowControl/>
              <w:jc w:val="left"/>
              <w:rPr>
                <w:rFonts w:ascii="宋体" w:hAnsi="宋体" w:cs="宋体"/>
                <w:color w:val="000000"/>
                <w:kern w:val="0"/>
                <w:sz w:val="18"/>
                <w:szCs w:val="18"/>
              </w:rPr>
            </w:pPr>
          </w:p>
        </w:tc>
      </w:tr>
      <w:tr w:rsidR="007770FD">
        <w:trPr>
          <w:cantSplit/>
          <w:trHeight w:val="487"/>
        </w:trPr>
        <w:tc>
          <w:tcPr>
            <w:tcW w:w="5000" w:type="pct"/>
            <w:gridSpan w:val="9"/>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三</w:t>
            </w:r>
            <w:r>
              <w:rPr>
                <w:rFonts w:ascii="宋体" w:hAnsi="宋体" w:cs="宋体"/>
                <w:color w:val="000000"/>
                <w:kern w:val="0"/>
                <w:sz w:val="18"/>
                <w:szCs w:val="18"/>
              </w:rPr>
              <w:t>、</w:t>
            </w:r>
            <w:r>
              <w:rPr>
                <w:rFonts w:ascii="宋体" w:hAnsi="宋体" w:cs="宋体" w:hint="eastAsia"/>
                <w:color w:val="000000"/>
                <w:kern w:val="0"/>
                <w:sz w:val="20"/>
                <w:szCs w:val="20"/>
              </w:rPr>
              <w:t>预算管理情况（</w:t>
            </w:r>
            <w:r>
              <w:rPr>
                <w:rFonts w:ascii="宋体" w:hAnsi="宋体" w:cs="宋体" w:hint="eastAsia"/>
                <w:color w:val="000000"/>
                <w:kern w:val="0"/>
                <w:sz w:val="20"/>
                <w:szCs w:val="20"/>
              </w:rPr>
              <w:t>20</w:t>
            </w:r>
            <w:r>
              <w:rPr>
                <w:rFonts w:ascii="宋体" w:hAnsi="宋体" w:cs="宋体" w:hint="eastAsia"/>
                <w:color w:val="000000"/>
                <w:kern w:val="0"/>
                <w:sz w:val="20"/>
                <w:szCs w:val="20"/>
              </w:rPr>
              <w:t>分）</w:t>
            </w:r>
          </w:p>
        </w:tc>
      </w:tr>
      <w:tr w:rsidR="007770FD">
        <w:trPr>
          <w:cantSplit/>
          <w:trHeight w:val="702"/>
        </w:trPr>
        <w:tc>
          <w:tcPr>
            <w:tcW w:w="416"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421"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32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327"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33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323" w:type="pct"/>
            <w:tcBorders>
              <w:top w:val="single" w:sz="4" w:space="0" w:color="auto"/>
              <w:left w:val="nil"/>
              <w:bottom w:val="single" w:sz="4" w:space="0" w:color="auto"/>
              <w:right w:val="single" w:sz="4" w:space="0" w:color="auto"/>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323" w:type="pct"/>
            <w:tcBorders>
              <w:top w:val="single" w:sz="4" w:space="0" w:color="auto"/>
              <w:left w:val="nil"/>
              <w:bottom w:val="single" w:sz="4" w:space="0" w:color="auto"/>
              <w:right w:val="nil"/>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1280"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b/>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251"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7770FD">
        <w:trPr>
          <w:cantSplit/>
          <w:trHeight w:val="1230"/>
        </w:trPr>
        <w:tc>
          <w:tcPr>
            <w:tcW w:w="416" w:type="pct"/>
            <w:vMerge w:val="restar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预算管理情况（</w:t>
            </w:r>
            <w:r>
              <w:rPr>
                <w:rFonts w:ascii="宋体" w:hAnsi="宋体" w:cs="宋体" w:hint="eastAsia"/>
                <w:color w:val="000000"/>
                <w:kern w:val="0"/>
                <w:sz w:val="20"/>
                <w:szCs w:val="20"/>
              </w:rPr>
              <w:t>20</w:t>
            </w:r>
            <w:r>
              <w:rPr>
                <w:rFonts w:ascii="宋体" w:hAnsi="宋体" w:cs="宋体" w:hint="eastAsia"/>
                <w:color w:val="000000"/>
                <w:kern w:val="0"/>
                <w:sz w:val="20"/>
                <w:szCs w:val="20"/>
              </w:rPr>
              <w:t>）</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w:t>
            </w:r>
            <w:r>
              <w:rPr>
                <w:rFonts w:ascii="宋体" w:hAnsi="宋体" w:cs="宋体" w:hint="eastAsia"/>
                <w:color w:val="000000"/>
                <w:kern w:val="0"/>
                <w:sz w:val="20"/>
                <w:szCs w:val="20"/>
              </w:rPr>
              <w:t>4</w:t>
            </w:r>
            <w:r>
              <w:rPr>
                <w:rFonts w:ascii="宋体" w:hAnsi="宋体" w:cs="宋体" w:hint="eastAsia"/>
                <w:color w:val="000000"/>
                <w:kern w:val="0"/>
                <w:sz w:val="20"/>
                <w:szCs w:val="20"/>
              </w:rPr>
              <w:t>）</w:t>
            </w:r>
          </w:p>
        </w:tc>
        <w:tc>
          <w:tcPr>
            <w:tcW w:w="32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327"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健全、完整、合规　</w:t>
            </w:r>
          </w:p>
        </w:tc>
        <w:tc>
          <w:tcPr>
            <w:tcW w:w="33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健全、完整、合规</w:t>
            </w:r>
          </w:p>
        </w:tc>
        <w:tc>
          <w:tcPr>
            <w:tcW w:w="323" w:type="pct"/>
            <w:tcBorders>
              <w:top w:val="single" w:sz="4" w:space="0" w:color="auto"/>
              <w:left w:val="nil"/>
              <w:bottom w:val="single" w:sz="4" w:space="0" w:color="auto"/>
              <w:right w:val="single" w:sz="4" w:space="0" w:color="auto"/>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323" w:type="pct"/>
            <w:tcBorders>
              <w:top w:val="single" w:sz="4" w:space="0" w:color="auto"/>
              <w:left w:val="nil"/>
              <w:bottom w:val="single" w:sz="4" w:space="0" w:color="auto"/>
              <w:right w:val="nil"/>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 xml:space="preserve">　</w:t>
            </w:r>
          </w:p>
        </w:tc>
        <w:tc>
          <w:tcPr>
            <w:tcW w:w="1280"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b/>
                <w:bCs/>
                <w:color w:val="000000"/>
                <w:kern w:val="0"/>
                <w:sz w:val="18"/>
                <w:szCs w:val="18"/>
              </w:rPr>
              <w:t>:</w:t>
            </w:r>
            <w:r>
              <w:rPr>
                <w:rFonts w:ascii="宋体" w:hAnsi="宋体" w:cs="宋体" w:hint="eastAsia"/>
                <w:color w:val="000000"/>
                <w:kern w:val="0"/>
                <w:sz w:val="18"/>
                <w:szCs w:val="18"/>
              </w:rPr>
              <w:t>部门（单位）为加强财务管理、规范财务行为而制定的管理制度。</w:t>
            </w:r>
          </w:p>
        </w:tc>
        <w:tc>
          <w:tcPr>
            <w:tcW w:w="1251" w:type="pct"/>
            <w:tcBorders>
              <w:top w:val="single" w:sz="4" w:space="0" w:color="auto"/>
              <w:left w:val="nil"/>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①预算资金管理办法、绩效跟踪管理办法、资产管理办法等各项制度是否健全；②部门内部财务管理制度是否完整、合规；③会计核算制度是否完整、合规。每有一项不合格扣</w:t>
            </w:r>
            <w:r>
              <w:rPr>
                <w:rFonts w:ascii="宋体" w:hAnsi="宋体" w:cs="宋体" w:hint="eastAsia"/>
                <w:color w:val="000000"/>
                <w:kern w:val="0"/>
                <w:sz w:val="18"/>
                <w:szCs w:val="18"/>
              </w:rPr>
              <w:t>0.5</w:t>
            </w:r>
            <w:r>
              <w:rPr>
                <w:rFonts w:ascii="宋体" w:hAnsi="宋体" w:cs="宋体" w:hint="eastAsia"/>
                <w:color w:val="000000"/>
                <w:kern w:val="0"/>
                <w:sz w:val="18"/>
                <w:szCs w:val="18"/>
              </w:rPr>
              <w:t>分，扣完为止。</w:t>
            </w:r>
          </w:p>
        </w:tc>
      </w:tr>
      <w:tr w:rsidR="007770FD">
        <w:trPr>
          <w:cantSplit/>
          <w:trHeight w:val="2220"/>
        </w:trPr>
        <w:tc>
          <w:tcPr>
            <w:tcW w:w="416" w:type="pct"/>
            <w:vMerge/>
            <w:tcBorders>
              <w:top w:val="single" w:sz="4" w:space="0" w:color="auto"/>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vMerge/>
            <w:tcBorders>
              <w:top w:val="single" w:sz="4" w:space="0" w:color="auto"/>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32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327"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合规、安全　</w:t>
            </w:r>
          </w:p>
        </w:tc>
        <w:tc>
          <w:tcPr>
            <w:tcW w:w="33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合规、安全</w:t>
            </w:r>
          </w:p>
        </w:tc>
        <w:tc>
          <w:tcPr>
            <w:tcW w:w="323" w:type="pct"/>
            <w:tcBorders>
              <w:top w:val="single" w:sz="4" w:space="0" w:color="auto"/>
              <w:left w:val="nil"/>
              <w:bottom w:val="single" w:sz="4" w:space="0" w:color="auto"/>
              <w:right w:val="single" w:sz="4" w:space="0" w:color="auto"/>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323" w:type="pct"/>
            <w:tcBorders>
              <w:top w:val="single" w:sz="4" w:space="0" w:color="auto"/>
              <w:left w:val="nil"/>
              <w:bottom w:val="single" w:sz="4" w:space="0" w:color="auto"/>
              <w:right w:val="nil"/>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r>
              <w:rPr>
                <w:rFonts w:ascii="宋体" w:hAnsi="宋体" w:cs="宋体" w:hint="eastAsia"/>
                <w:color w:val="000000"/>
                <w:kern w:val="0"/>
                <w:sz w:val="20"/>
                <w:szCs w:val="20"/>
              </w:rPr>
              <w:t xml:space="preserve">　</w:t>
            </w:r>
          </w:p>
        </w:tc>
        <w:tc>
          <w:tcPr>
            <w:tcW w:w="1280"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资金使用合规性和安全性</w:t>
            </w:r>
            <w:r>
              <w:rPr>
                <w:rFonts w:ascii="宋体" w:hAnsi="宋体" w:cs="宋体" w:hint="eastAsia"/>
                <w:b/>
                <w:bCs/>
                <w:color w:val="000000"/>
                <w:kern w:val="0"/>
                <w:sz w:val="18"/>
                <w:szCs w:val="18"/>
              </w:rPr>
              <w:t>:</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251" w:type="pct"/>
            <w:tcBorders>
              <w:top w:val="single" w:sz="4" w:space="0" w:color="auto"/>
              <w:left w:val="nil"/>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w:t>
            </w:r>
            <w:r>
              <w:rPr>
                <w:rFonts w:ascii="宋体" w:hAnsi="宋体" w:cs="宋体" w:hint="eastAsia"/>
                <w:color w:val="000000"/>
                <w:kern w:val="0"/>
                <w:sz w:val="18"/>
                <w:szCs w:val="18"/>
              </w:rPr>
              <w:t>0.5</w:t>
            </w:r>
            <w:r>
              <w:rPr>
                <w:rFonts w:ascii="宋体" w:hAnsi="宋体" w:cs="宋体" w:hint="eastAsia"/>
                <w:color w:val="000000"/>
                <w:kern w:val="0"/>
                <w:sz w:val="18"/>
                <w:szCs w:val="18"/>
              </w:rPr>
              <w:t>分，扣完为止。</w:t>
            </w:r>
          </w:p>
        </w:tc>
      </w:tr>
      <w:tr w:rsidR="007770FD">
        <w:trPr>
          <w:cantSplit/>
          <w:trHeight w:val="410"/>
        </w:trPr>
        <w:tc>
          <w:tcPr>
            <w:tcW w:w="416" w:type="pct"/>
            <w:vMerge/>
            <w:tcBorders>
              <w:top w:val="nil"/>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327" w:type="pct"/>
            <w:tcBorders>
              <w:top w:val="nil"/>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完整、准确　</w:t>
            </w:r>
          </w:p>
        </w:tc>
        <w:tc>
          <w:tcPr>
            <w:tcW w:w="333" w:type="pct"/>
            <w:tcBorders>
              <w:top w:val="nil"/>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完整、准确　</w:t>
            </w:r>
          </w:p>
        </w:tc>
        <w:tc>
          <w:tcPr>
            <w:tcW w:w="323" w:type="pct"/>
            <w:tcBorders>
              <w:top w:val="nil"/>
              <w:left w:val="nil"/>
              <w:bottom w:val="single" w:sz="4" w:space="0" w:color="auto"/>
              <w:right w:val="single" w:sz="4" w:space="0" w:color="auto"/>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323" w:type="pct"/>
            <w:tcBorders>
              <w:top w:val="nil"/>
              <w:left w:val="nil"/>
              <w:bottom w:val="single" w:sz="4" w:space="0" w:color="auto"/>
              <w:right w:val="nil"/>
            </w:tcBorders>
            <w:noWrap/>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 xml:space="preserve">　</w:t>
            </w:r>
          </w:p>
        </w:tc>
        <w:tc>
          <w:tcPr>
            <w:tcW w:w="1280" w:type="pct"/>
            <w:tcBorders>
              <w:top w:val="nil"/>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b/>
                <w:bCs/>
                <w:color w:val="000000"/>
                <w:kern w:val="0"/>
                <w:sz w:val="18"/>
                <w:szCs w:val="18"/>
              </w:rPr>
              <w:t>:</w:t>
            </w:r>
            <w:r>
              <w:rPr>
                <w:rFonts w:ascii="宋体" w:hAnsi="宋体" w:cs="宋体" w:hint="eastAsia"/>
                <w:color w:val="000000"/>
                <w:kern w:val="0"/>
                <w:sz w:val="18"/>
                <w:szCs w:val="18"/>
              </w:rPr>
              <w:t>部门（单位）会计基础信息情况。</w:t>
            </w:r>
          </w:p>
        </w:tc>
        <w:tc>
          <w:tcPr>
            <w:tcW w:w="1251" w:type="pct"/>
            <w:tcBorders>
              <w:top w:val="nil"/>
              <w:left w:val="nil"/>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w:t>
            </w:r>
            <w:r>
              <w:rPr>
                <w:rFonts w:ascii="宋体" w:hAnsi="宋体" w:cs="宋体" w:hint="eastAsia"/>
                <w:color w:val="000000"/>
                <w:kern w:val="0"/>
                <w:sz w:val="18"/>
                <w:szCs w:val="18"/>
              </w:rPr>
              <w:t>0.5</w:t>
            </w:r>
            <w:r>
              <w:rPr>
                <w:rFonts w:ascii="宋体" w:hAnsi="宋体" w:cs="宋体" w:hint="eastAsia"/>
                <w:color w:val="000000"/>
                <w:kern w:val="0"/>
                <w:sz w:val="18"/>
                <w:szCs w:val="18"/>
              </w:rPr>
              <w:t>分，扣完为止。</w:t>
            </w:r>
          </w:p>
        </w:tc>
      </w:tr>
      <w:tr w:rsidR="007770FD">
        <w:trPr>
          <w:cantSplit/>
          <w:trHeight w:val="2220"/>
        </w:trPr>
        <w:tc>
          <w:tcPr>
            <w:tcW w:w="416" w:type="pct"/>
            <w:vMerge/>
            <w:tcBorders>
              <w:top w:val="nil"/>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w:t>
            </w:r>
            <w:r>
              <w:rPr>
                <w:rFonts w:ascii="宋体" w:hAnsi="宋体" w:cs="宋体" w:hint="eastAsia"/>
                <w:color w:val="000000"/>
                <w:kern w:val="0"/>
                <w:sz w:val="20"/>
                <w:szCs w:val="20"/>
              </w:rPr>
              <w:t>4</w:t>
            </w:r>
            <w:r>
              <w:rPr>
                <w:rFonts w:ascii="宋体" w:hAnsi="宋体" w:cs="宋体" w:hint="eastAsia"/>
                <w:color w:val="000000"/>
                <w:kern w:val="0"/>
                <w:sz w:val="20"/>
                <w:szCs w:val="20"/>
              </w:rPr>
              <w:t>）</w:t>
            </w:r>
          </w:p>
        </w:tc>
        <w:tc>
          <w:tcPr>
            <w:tcW w:w="32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327"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规范</w:t>
            </w:r>
          </w:p>
        </w:tc>
        <w:tc>
          <w:tcPr>
            <w:tcW w:w="33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规范</w:t>
            </w:r>
          </w:p>
        </w:tc>
        <w:tc>
          <w:tcPr>
            <w:tcW w:w="32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23"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280"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b/>
                <w:bCs/>
                <w:color w:val="000000"/>
                <w:kern w:val="0"/>
                <w:sz w:val="18"/>
                <w:szCs w:val="18"/>
              </w:rPr>
              <w:t>:</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1251"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w:t>
            </w:r>
            <w:r>
              <w:rPr>
                <w:rFonts w:ascii="宋体" w:hAnsi="宋体" w:cs="宋体" w:hint="eastAsia"/>
                <w:color w:val="000000"/>
                <w:kern w:val="0"/>
                <w:sz w:val="18"/>
                <w:szCs w:val="18"/>
              </w:rPr>
              <w:t>0.8</w:t>
            </w:r>
            <w:r>
              <w:rPr>
                <w:rFonts w:ascii="宋体" w:hAnsi="宋体" w:cs="宋体" w:hint="eastAsia"/>
                <w:color w:val="000000"/>
                <w:kern w:val="0"/>
                <w:sz w:val="18"/>
                <w:szCs w:val="18"/>
              </w:rPr>
              <w:t>分，扣完为止。</w:t>
            </w:r>
          </w:p>
        </w:tc>
      </w:tr>
      <w:tr w:rsidR="007770FD">
        <w:trPr>
          <w:cantSplit/>
          <w:trHeight w:val="1210"/>
        </w:trPr>
        <w:tc>
          <w:tcPr>
            <w:tcW w:w="416" w:type="pct"/>
            <w:vMerge/>
            <w:tcBorders>
              <w:top w:val="nil"/>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w:t>
            </w:r>
            <w:r>
              <w:rPr>
                <w:rFonts w:ascii="宋体" w:hAnsi="宋体" w:cs="宋体" w:hint="eastAsia"/>
                <w:color w:val="000000"/>
                <w:kern w:val="0"/>
                <w:sz w:val="20"/>
                <w:szCs w:val="20"/>
              </w:rPr>
              <w:t>4</w:t>
            </w:r>
            <w:r>
              <w:rPr>
                <w:rFonts w:ascii="宋体" w:hAnsi="宋体" w:cs="宋体" w:hint="eastAsia"/>
                <w:color w:val="000000"/>
                <w:kern w:val="0"/>
                <w:sz w:val="20"/>
                <w:szCs w:val="20"/>
              </w:rPr>
              <w:t>）</w:t>
            </w:r>
          </w:p>
        </w:tc>
        <w:tc>
          <w:tcPr>
            <w:tcW w:w="32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327" w:type="pct"/>
            <w:tcBorders>
              <w:top w:val="single" w:sz="4" w:space="0" w:color="auto"/>
              <w:left w:val="nil"/>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及时、有效</w:t>
            </w:r>
          </w:p>
        </w:tc>
        <w:tc>
          <w:tcPr>
            <w:tcW w:w="333" w:type="pct"/>
            <w:tcBorders>
              <w:top w:val="single" w:sz="4" w:space="0" w:color="auto"/>
              <w:left w:val="nil"/>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及时、有效</w:t>
            </w:r>
          </w:p>
        </w:tc>
        <w:tc>
          <w:tcPr>
            <w:tcW w:w="32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23" w:type="pct"/>
            <w:tcBorders>
              <w:top w:val="single" w:sz="4" w:space="0" w:color="auto"/>
              <w:left w:val="nil"/>
              <w:bottom w:val="single" w:sz="4" w:space="0" w:color="auto"/>
              <w:right w:val="nil"/>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r>
              <w:rPr>
                <w:rFonts w:ascii="宋体" w:hAnsi="宋体" w:cs="宋体" w:hint="eastAsia"/>
                <w:color w:val="000000"/>
                <w:kern w:val="0"/>
                <w:sz w:val="20"/>
                <w:szCs w:val="20"/>
              </w:rPr>
              <w:t xml:space="preserve">　</w:t>
            </w:r>
          </w:p>
        </w:tc>
        <w:tc>
          <w:tcPr>
            <w:tcW w:w="1280"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b/>
                <w:bCs/>
                <w:color w:val="000000"/>
                <w:kern w:val="0"/>
                <w:sz w:val="18"/>
                <w:szCs w:val="18"/>
              </w:rPr>
              <w:t>:</w:t>
            </w:r>
            <w:r>
              <w:rPr>
                <w:rFonts w:ascii="宋体" w:hAnsi="宋体" w:cs="宋体" w:hint="eastAsia"/>
                <w:color w:val="000000"/>
                <w:kern w:val="0"/>
                <w:sz w:val="18"/>
                <w:szCs w:val="18"/>
              </w:rPr>
              <w:t>考核部门（单位）在绩效管理信息的汇总和应用情况。</w:t>
            </w:r>
          </w:p>
        </w:tc>
        <w:tc>
          <w:tcPr>
            <w:tcW w:w="1251" w:type="pct"/>
            <w:tcBorders>
              <w:top w:val="single" w:sz="4" w:space="0" w:color="auto"/>
              <w:left w:val="nil"/>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①部门（单位）是否及时对绩效信息进行汇总分析整理；②部门（单位）是否对绩效目标偏离情况及时进行矫正。每有一项不合格扣</w:t>
            </w:r>
            <w:r>
              <w:rPr>
                <w:rFonts w:ascii="宋体" w:hAnsi="宋体" w:cs="宋体" w:hint="eastAsia"/>
                <w:color w:val="000000"/>
                <w:kern w:val="0"/>
                <w:sz w:val="18"/>
                <w:szCs w:val="18"/>
              </w:rPr>
              <w:t>2</w:t>
            </w:r>
            <w:r>
              <w:rPr>
                <w:rFonts w:ascii="宋体" w:hAnsi="宋体" w:cs="宋体" w:hint="eastAsia"/>
                <w:color w:val="000000"/>
                <w:kern w:val="0"/>
                <w:sz w:val="18"/>
                <w:szCs w:val="18"/>
              </w:rPr>
              <w:t>分。</w:t>
            </w:r>
          </w:p>
        </w:tc>
      </w:tr>
      <w:tr w:rsidR="007770FD">
        <w:trPr>
          <w:cantSplit/>
          <w:trHeight w:val="394"/>
        </w:trPr>
        <w:tc>
          <w:tcPr>
            <w:tcW w:w="416" w:type="pct"/>
            <w:vMerge/>
            <w:tcBorders>
              <w:top w:val="nil"/>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650" w:type="pct"/>
            <w:gridSpan w:val="2"/>
            <w:tcBorders>
              <w:top w:val="single" w:sz="4" w:space="0" w:color="auto"/>
              <w:left w:val="nil"/>
              <w:bottom w:val="single" w:sz="4" w:space="0" w:color="auto"/>
              <w:right w:val="single" w:sz="4" w:space="0" w:color="000000"/>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2024</w:t>
            </w:r>
            <w:r>
              <w:rPr>
                <w:rFonts w:ascii="宋体" w:hAnsi="宋体" w:cs="宋体" w:hint="eastAsia"/>
                <w:color w:val="000000"/>
                <w:kern w:val="0"/>
                <w:sz w:val="20"/>
                <w:szCs w:val="20"/>
              </w:rPr>
              <w:t>年</w:t>
            </w:r>
          </w:p>
        </w:tc>
        <w:tc>
          <w:tcPr>
            <w:tcW w:w="33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2025</w:t>
            </w:r>
            <w:r>
              <w:rPr>
                <w:rFonts w:ascii="宋体" w:hAnsi="宋体" w:cs="宋体" w:hint="eastAsia"/>
                <w:color w:val="000000"/>
                <w:kern w:val="0"/>
                <w:sz w:val="20"/>
                <w:szCs w:val="20"/>
              </w:rPr>
              <w:t>年</w:t>
            </w:r>
          </w:p>
        </w:tc>
        <w:tc>
          <w:tcPr>
            <w:tcW w:w="32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23"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280"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251" w:type="pct"/>
            <w:tcBorders>
              <w:top w:val="single" w:sz="4" w:space="0" w:color="auto"/>
              <w:left w:val="nil"/>
              <w:bottom w:val="single" w:sz="4" w:space="0" w:color="auto"/>
              <w:right w:val="single" w:sz="4" w:space="0" w:color="auto"/>
            </w:tcBorders>
            <w:vAlign w:val="center"/>
          </w:tcPr>
          <w:p w:rsidR="007770FD" w:rsidRDefault="00F900C8">
            <w:pPr>
              <w:widowControl/>
              <w:jc w:val="center"/>
              <w:rPr>
                <w:rFonts w:eastAsia="Times New Roman"/>
                <w:kern w:val="0"/>
                <w:sz w:val="20"/>
                <w:szCs w:val="20"/>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7770FD">
        <w:trPr>
          <w:cantSplit/>
          <w:trHeight w:val="1669"/>
        </w:trPr>
        <w:tc>
          <w:tcPr>
            <w:tcW w:w="416" w:type="pct"/>
            <w:vMerge/>
            <w:tcBorders>
              <w:top w:val="nil"/>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tcBorders>
              <w:top w:val="nil"/>
              <w:left w:val="nil"/>
              <w:bottom w:val="single" w:sz="4" w:space="0" w:color="auto"/>
              <w:right w:val="single" w:sz="4" w:space="0" w:color="auto"/>
            </w:tcBorders>
            <w:vAlign w:val="center"/>
          </w:tcPr>
          <w:p w:rsidR="007770FD" w:rsidRDefault="00F900C8">
            <w:pPr>
              <w:widowControl/>
              <w:rPr>
                <w:rFonts w:ascii="宋体" w:hAnsi="宋体" w:cs="宋体"/>
                <w:color w:val="000000"/>
                <w:kern w:val="0"/>
                <w:sz w:val="20"/>
                <w:szCs w:val="20"/>
              </w:rPr>
            </w:pPr>
            <w:r>
              <w:rPr>
                <w:rFonts w:ascii="宋体" w:hAnsi="宋体" w:cs="宋体" w:hint="eastAsia"/>
                <w:color w:val="000000"/>
                <w:kern w:val="0"/>
                <w:sz w:val="20"/>
                <w:szCs w:val="20"/>
              </w:rPr>
              <w:t>结转结余率（</w:t>
            </w:r>
            <w:r>
              <w:rPr>
                <w:rFonts w:ascii="宋体" w:hAnsi="宋体" w:cs="宋体" w:hint="eastAsia"/>
                <w:color w:val="000000"/>
                <w:kern w:val="0"/>
                <w:sz w:val="20"/>
                <w:szCs w:val="20"/>
              </w:rPr>
              <w:t>4</w:t>
            </w:r>
            <w:r>
              <w:rPr>
                <w:rFonts w:ascii="宋体" w:hAnsi="宋体" w:cs="宋体" w:hint="eastAsia"/>
                <w:color w:val="000000"/>
                <w:kern w:val="0"/>
                <w:sz w:val="20"/>
                <w:szCs w:val="20"/>
              </w:rPr>
              <w:t>）</w:t>
            </w:r>
          </w:p>
        </w:tc>
        <w:tc>
          <w:tcPr>
            <w:tcW w:w="650" w:type="pct"/>
            <w:gridSpan w:val="2"/>
            <w:tcBorders>
              <w:top w:val="single" w:sz="4" w:space="0" w:color="auto"/>
              <w:left w:val="nil"/>
              <w:bottom w:val="single" w:sz="4" w:space="0" w:color="auto"/>
              <w:right w:val="single" w:sz="4" w:space="0" w:color="000000"/>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0.78%</w:t>
            </w:r>
          </w:p>
        </w:tc>
        <w:tc>
          <w:tcPr>
            <w:tcW w:w="333" w:type="pct"/>
            <w:tcBorders>
              <w:top w:val="nil"/>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0.36%</w:t>
            </w:r>
            <w:r>
              <w:rPr>
                <w:rFonts w:ascii="宋体" w:hAnsi="宋体" w:cs="宋体" w:hint="eastAsia"/>
                <w:color w:val="000000"/>
                <w:kern w:val="0"/>
                <w:sz w:val="20"/>
                <w:szCs w:val="20"/>
              </w:rPr>
              <w:t xml:space="preserve">　</w:t>
            </w:r>
          </w:p>
        </w:tc>
        <w:tc>
          <w:tcPr>
            <w:tcW w:w="323" w:type="pct"/>
            <w:tcBorders>
              <w:top w:val="nil"/>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23" w:type="pct"/>
            <w:tcBorders>
              <w:top w:val="nil"/>
              <w:left w:val="nil"/>
              <w:bottom w:val="single" w:sz="4" w:space="0" w:color="auto"/>
              <w:right w:val="nil"/>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r>
              <w:rPr>
                <w:rFonts w:ascii="宋体" w:hAnsi="宋体" w:cs="宋体" w:hint="eastAsia"/>
                <w:color w:val="000000"/>
                <w:kern w:val="0"/>
                <w:sz w:val="20"/>
                <w:szCs w:val="20"/>
              </w:rPr>
              <w:t xml:space="preserve">　</w:t>
            </w:r>
          </w:p>
        </w:tc>
        <w:tc>
          <w:tcPr>
            <w:tcW w:w="1280" w:type="pct"/>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结转结余率</w:t>
            </w:r>
            <w:r>
              <w:rPr>
                <w:rFonts w:ascii="宋体" w:hAnsi="宋体" w:cs="宋体" w:hint="eastAsia"/>
                <w:color w:val="000000"/>
                <w:kern w:val="0"/>
                <w:sz w:val="18"/>
                <w:szCs w:val="18"/>
              </w:rPr>
              <w:t>=</w:t>
            </w:r>
            <w:r>
              <w:rPr>
                <w:rFonts w:ascii="宋体" w:hAnsi="宋体" w:cs="宋体" w:hint="eastAsia"/>
                <w:color w:val="000000"/>
                <w:kern w:val="0"/>
                <w:sz w:val="18"/>
                <w:szCs w:val="18"/>
              </w:rPr>
              <w:t>结转结余总额</w:t>
            </w:r>
            <w:r>
              <w:rPr>
                <w:rFonts w:ascii="宋体" w:hAnsi="宋体" w:cs="宋体" w:hint="eastAsia"/>
                <w:color w:val="000000"/>
                <w:kern w:val="0"/>
                <w:sz w:val="18"/>
                <w:szCs w:val="18"/>
              </w:rPr>
              <w:t>/</w:t>
            </w:r>
            <w:r>
              <w:rPr>
                <w:rFonts w:ascii="宋体" w:hAnsi="宋体" w:cs="宋体" w:hint="eastAsia"/>
                <w:color w:val="000000"/>
                <w:kern w:val="0"/>
                <w:sz w:val="18"/>
                <w:szCs w:val="18"/>
              </w:rPr>
              <w:t>支出预算数×</w:t>
            </w:r>
            <w:r>
              <w:rPr>
                <w:rFonts w:ascii="宋体" w:hAnsi="宋体" w:cs="宋体" w:hint="eastAsia"/>
                <w:color w:val="000000"/>
                <w:kern w:val="0"/>
                <w:sz w:val="18"/>
                <w:szCs w:val="18"/>
              </w:rPr>
              <w:t>100%</w:t>
            </w:r>
            <w:r>
              <w:rPr>
                <w:rFonts w:ascii="宋体" w:hAnsi="宋体" w:cs="宋体" w:hint="eastAsia"/>
                <w:color w:val="000000"/>
                <w:kern w:val="0"/>
                <w:sz w:val="18"/>
                <w:szCs w:val="18"/>
              </w:rPr>
              <w:t>。</w:t>
            </w:r>
            <w:r>
              <w:rPr>
                <w:rFonts w:ascii="宋体" w:hAnsi="宋体" w:cs="宋体" w:hint="eastAsia"/>
                <w:color w:val="000000"/>
                <w:kern w:val="0"/>
                <w:sz w:val="18"/>
                <w:szCs w:val="18"/>
              </w:rPr>
              <w:br/>
            </w:r>
            <w:r>
              <w:rPr>
                <w:rFonts w:ascii="宋体" w:hAnsi="宋体" w:cs="宋体" w:hint="eastAsia"/>
                <w:color w:val="000000"/>
                <w:kern w:val="0"/>
                <w:sz w:val="18"/>
                <w:szCs w:val="18"/>
              </w:rPr>
              <w:t>结转结余总额：部门（单位）本年度的结转资金与结余资金之和。</w:t>
            </w:r>
          </w:p>
        </w:tc>
        <w:tc>
          <w:tcPr>
            <w:tcW w:w="1251" w:type="pct"/>
            <w:tcBorders>
              <w:top w:val="single" w:sz="4" w:space="0" w:color="auto"/>
              <w:left w:val="nil"/>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w:t>
            </w:r>
            <w:r>
              <w:rPr>
                <w:rFonts w:ascii="宋体" w:hAnsi="宋体" w:cs="宋体" w:hint="eastAsia"/>
                <w:color w:val="000000"/>
                <w:kern w:val="0"/>
                <w:sz w:val="18"/>
                <w:szCs w:val="18"/>
              </w:rPr>
              <w:t>1</w:t>
            </w:r>
            <w:r>
              <w:rPr>
                <w:rFonts w:ascii="宋体" w:hAnsi="宋体" w:cs="宋体" w:hint="eastAsia"/>
                <w:color w:val="000000"/>
                <w:kern w:val="0"/>
                <w:sz w:val="18"/>
                <w:szCs w:val="18"/>
              </w:rPr>
              <w:t>个百分点扣</w:t>
            </w:r>
            <w:r>
              <w:rPr>
                <w:rFonts w:ascii="宋体" w:hAnsi="宋体" w:cs="宋体" w:hint="eastAsia"/>
                <w:color w:val="000000"/>
                <w:kern w:val="0"/>
                <w:sz w:val="18"/>
                <w:szCs w:val="18"/>
              </w:rPr>
              <w:t>0.4</w:t>
            </w:r>
            <w:r>
              <w:rPr>
                <w:rFonts w:ascii="宋体" w:hAnsi="宋体" w:cs="宋体" w:hint="eastAsia"/>
                <w:color w:val="000000"/>
                <w:kern w:val="0"/>
                <w:sz w:val="18"/>
                <w:szCs w:val="18"/>
              </w:rPr>
              <w:t>分，扣完为止。（说明：如非预算部门主观因素导致扣分的，经相关部门预算</w:t>
            </w:r>
            <w:r>
              <w:rPr>
                <w:rFonts w:ascii="宋体" w:hAnsi="宋体" w:cs="宋体" w:hint="eastAsia"/>
                <w:color w:val="000000"/>
                <w:kern w:val="0"/>
                <w:sz w:val="18"/>
                <w:szCs w:val="18"/>
              </w:rPr>
              <w:t>主管科室同意</w:t>
            </w:r>
            <w:r>
              <w:rPr>
                <w:rFonts w:ascii="宋体" w:hAnsi="宋体" w:cs="宋体" w:hint="eastAsia"/>
                <w:color w:val="000000"/>
                <w:kern w:val="0"/>
                <w:sz w:val="18"/>
                <w:szCs w:val="18"/>
              </w:rPr>
              <w:t>，可作为例外情况酌情考虑。）</w:t>
            </w:r>
          </w:p>
        </w:tc>
      </w:tr>
      <w:tr w:rsidR="007770FD">
        <w:trPr>
          <w:cantSplit/>
          <w:trHeight w:val="981"/>
        </w:trPr>
        <w:tc>
          <w:tcPr>
            <w:tcW w:w="416" w:type="pct"/>
            <w:vMerge/>
            <w:tcBorders>
              <w:top w:val="nil"/>
              <w:left w:val="single" w:sz="4" w:space="0" w:color="auto"/>
              <w:bottom w:val="single" w:sz="4" w:space="0" w:color="000000"/>
              <w:right w:val="single" w:sz="4" w:space="0" w:color="auto"/>
            </w:tcBorders>
            <w:vAlign w:val="center"/>
          </w:tcPr>
          <w:p w:rsidR="007770FD" w:rsidRDefault="007770FD">
            <w:pPr>
              <w:widowControl/>
              <w:jc w:val="left"/>
              <w:rPr>
                <w:rFonts w:ascii="宋体" w:hAnsi="宋体" w:cs="宋体"/>
                <w:color w:val="000000"/>
                <w:kern w:val="0"/>
                <w:sz w:val="20"/>
                <w:szCs w:val="20"/>
              </w:rPr>
            </w:pPr>
          </w:p>
        </w:tc>
        <w:tc>
          <w:tcPr>
            <w:tcW w:w="421" w:type="pct"/>
            <w:tcBorders>
              <w:top w:val="nil"/>
              <w:left w:val="nil"/>
              <w:bottom w:val="single" w:sz="4" w:space="0" w:color="auto"/>
              <w:right w:val="single" w:sz="4" w:space="0" w:color="auto"/>
            </w:tcBorders>
            <w:vAlign w:val="center"/>
          </w:tcPr>
          <w:p w:rsidR="007770FD" w:rsidRDefault="00F900C8">
            <w:pPr>
              <w:widowControl/>
              <w:rPr>
                <w:rFonts w:ascii="宋体" w:hAnsi="宋体" w:cs="宋体"/>
                <w:color w:val="000000"/>
                <w:kern w:val="0"/>
                <w:sz w:val="20"/>
                <w:szCs w:val="20"/>
              </w:rPr>
            </w:pPr>
            <w:r>
              <w:rPr>
                <w:rFonts w:ascii="宋体" w:hAnsi="宋体" w:cs="宋体" w:hint="eastAsia"/>
                <w:color w:val="000000"/>
                <w:kern w:val="0"/>
                <w:sz w:val="20"/>
                <w:szCs w:val="20"/>
              </w:rPr>
              <w:t>部门预决算差异率（</w:t>
            </w:r>
            <w:r>
              <w:rPr>
                <w:rFonts w:ascii="宋体" w:hAnsi="宋体" w:cs="宋体" w:hint="eastAsia"/>
                <w:color w:val="000000"/>
                <w:kern w:val="0"/>
                <w:sz w:val="20"/>
                <w:szCs w:val="20"/>
              </w:rPr>
              <w:t>4</w:t>
            </w:r>
            <w:r>
              <w:rPr>
                <w:rFonts w:ascii="宋体" w:hAnsi="宋体" w:cs="宋体" w:hint="eastAsia"/>
                <w:color w:val="000000"/>
                <w:kern w:val="0"/>
                <w:sz w:val="20"/>
                <w:szCs w:val="20"/>
              </w:rPr>
              <w:t>）</w:t>
            </w:r>
          </w:p>
        </w:tc>
        <w:tc>
          <w:tcPr>
            <w:tcW w:w="650" w:type="pct"/>
            <w:gridSpan w:val="2"/>
            <w:tcBorders>
              <w:top w:val="single" w:sz="4" w:space="0" w:color="auto"/>
              <w:left w:val="nil"/>
              <w:bottom w:val="single" w:sz="4" w:space="0" w:color="auto"/>
              <w:right w:val="nil"/>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333" w:type="pct"/>
            <w:tcBorders>
              <w:top w:val="nil"/>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20"/>
                <w:szCs w:val="20"/>
              </w:rPr>
            </w:pPr>
            <w:r>
              <w:rPr>
                <w:rFonts w:ascii="宋体" w:hAnsi="宋体" w:cs="宋体" w:hint="eastAsia"/>
                <w:color w:val="000000"/>
                <w:kern w:val="0"/>
                <w:sz w:val="20"/>
                <w:szCs w:val="20"/>
              </w:rPr>
              <w:t>-1.26%</w:t>
            </w:r>
          </w:p>
        </w:tc>
        <w:tc>
          <w:tcPr>
            <w:tcW w:w="323" w:type="pct"/>
            <w:tcBorders>
              <w:top w:val="nil"/>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23" w:type="pct"/>
            <w:tcBorders>
              <w:top w:val="nil"/>
              <w:left w:val="nil"/>
              <w:bottom w:val="single" w:sz="4" w:space="0" w:color="auto"/>
              <w:right w:val="nil"/>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r>
              <w:rPr>
                <w:rFonts w:ascii="宋体" w:hAnsi="宋体" w:cs="宋体" w:hint="eastAsia"/>
                <w:color w:val="000000"/>
                <w:kern w:val="0"/>
                <w:sz w:val="20"/>
                <w:szCs w:val="20"/>
              </w:rPr>
              <w:t xml:space="preserve">　</w:t>
            </w:r>
          </w:p>
        </w:tc>
        <w:tc>
          <w:tcPr>
            <w:tcW w:w="1280" w:type="pct"/>
            <w:tcBorders>
              <w:top w:val="nil"/>
              <w:left w:val="single" w:sz="4" w:space="0" w:color="auto"/>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1251" w:type="pct"/>
            <w:tcBorders>
              <w:top w:val="nil"/>
              <w:left w:val="nil"/>
              <w:bottom w:val="single" w:sz="4" w:space="0" w:color="auto"/>
              <w:right w:val="single" w:sz="4" w:space="0" w:color="auto"/>
            </w:tcBorders>
            <w:vAlign w:val="center"/>
          </w:tcPr>
          <w:p w:rsidR="007770FD" w:rsidRDefault="00F900C8">
            <w:pPr>
              <w:widowControl/>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w:t>
            </w:r>
            <w:r>
              <w:rPr>
                <w:rFonts w:ascii="宋体" w:hAnsi="宋体" w:cs="宋体" w:hint="eastAsia"/>
                <w:color w:val="000000"/>
                <w:kern w:val="0"/>
                <w:sz w:val="18"/>
                <w:szCs w:val="18"/>
              </w:rPr>
              <w:t>30</w:t>
            </w:r>
            <w:r>
              <w:rPr>
                <w:rFonts w:ascii="宋体" w:hAnsi="宋体" w:cs="宋体" w:hint="eastAsia"/>
                <w:color w:val="000000"/>
                <w:kern w:val="0"/>
                <w:sz w:val="18"/>
                <w:szCs w:val="18"/>
              </w:rPr>
              <w:t>%</w:t>
            </w:r>
            <w:r>
              <w:rPr>
                <w:rFonts w:ascii="宋体" w:hAnsi="宋体" w:cs="宋体" w:hint="eastAsia"/>
                <w:color w:val="000000"/>
                <w:kern w:val="0"/>
                <w:sz w:val="18"/>
                <w:szCs w:val="18"/>
              </w:rPr>
              <w:t>的，每高出</w:t>
            </w:r>
            <w:r>
              <w:rPr>
                <w:rFonts w:ascii="宋体" w:hAnsi="宋体" w:cs="宋体" w:hint="eastAsia"/>
                <w:color w:val="000000"/>
                <w:kern w:val="0"/>
                <w:sz w:val="18"/>
                <w:szCs w:val="18"/>
              </w:rPr>
              <w:t>10%</w:t>
            </w:r>
            <w:r>
              <w:rPr>
                <w:rFonts w:ascii="宋体" w:hAnsi="宋体" w:cs="宋体" w:hint="eastAsia"/>
                <w:color w:val="000000"/>
                <w:kern w:val="0"/>
                <w:sz w:val="18"/>
                <w:szCs w:val="18"/>
              </w:rPr>
              <w:t>（含），扣</w:t>
            </w:r>
            <w:r>
              <w:rPr>
                <w:rFonts w:ascii="宋体" w:hAnsi="宋体" w:cs="宋体" w:hint="eastAsia"/>
                <w:color w:val="000000"/>
                <w:kern w:val="0"/>
                <w:sz w:val="18"/>
                <w:szCs w:val="18"/>
              </w:rPr>
              <w:t>0.4</w:t>
            </w:r>
            <w:r>
              <w:rPr>
                <w:rFonts w:ascii="宋体" w:hAnsi="宋体" w:cs="宋体" w:hint="eastAsia"/>
                <w:color w:val="000000"/>
                <w:kern w:val="0"/>
                <w:sz w:val="18"/>
                <w:szCs w:val="18"/>
              </w:rPr>
              <w:t>分，扣完为止。</w:t>
            </w:r>
            <w:r>
              <w:rPr>
                <w:rFonts w:ascii="宋体" w:hAnsi="宋体" w:cs="宋体" w:hint="eastAsia"/>
                <w:color w:val="000000"/>
                <w:kern w:val="0"/>
                <w:sz w:val="18"/>
                <w:szCs w:val="18"/>
              </w:rPr>
              <w:t>（说明：（如非预算部门主观因素导致扣分的，经相关预算主管科室同意，可作为例外情况酌情考虑。）</w:t>
            </w:r>
          </w:p>
        </w:tc>
      </w:tr>
      <w:tr w:rsidR="007770FD">
        <w:trPr>
          <w:cantSplit/>
          <w:trHeight w:val="557"/>
        </w:trPr>
        <w:tc>
          <w:tcPr>
            <w:tcW w:w="1821" w:type="pct"/>
            <w:gridSpan w:val="5"/>
            <w:tcBorders>
              <w:top w:val="single" w:sz="4" w:space="0" w:color="auto"/>
              <w:left w:val="single" w:sz="4" w:space="0" w:color="auto"/>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323" w:type="pct"/>
            <w:tcBorders>
              <w:top w:val="nil"/>
              <w:left w:val="nil"/>
              <w:bottom w:val="single" w:sz="4" w:space="0" w:color="auto"/>
              <w:right w:val="single" w:sz="4" w:space="0" w:color="auto"/>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323" w:type="pct"/>
            <w:tcBorders>
              <w:top w:val="nil"/>
              <w:left w:val="nil"/>
              <w:bottom w:val="single" w:sz="4" w:space="0" w:color="auto"/>
              <w:right w:val="nil"/>
            </w:tcBorders>
            <w:vAlign w:val="center"/>
          </w:tcPr>
          <w:p w:rsidR="007770FD" w:rsidRDefault="00F900C8">
            <w:pPr>
              <w:widowControl/>
              <w:jc w:val="center"/>
              <w:rPr>
                <w:rFonts w:ascii="宋体" w:hAnsi="宋体" w:cs="宋体"/>
                <w:color w:val="000000"/>
                <w:kern w:val="0"/>
                <w:sz w:val="20"/>
                <w:szCs w:val="20"/>
              </w:rPr>
            </w:pPr>
            <w:r>
              <w:rPr>
                <w:rFonts w:ascii="宋体" w:hAnsi="宋体" w:cs="宋体" w:hint="eastAsia"/>
                <w:color w:val="000000"/>
                <w:kern w:val="0"/>
                <w:sz w:val="20"/>
                <w:szCs w:val="20"/>
              </w:rPr>
              <w:t>99.64</w:t>
            </w:r>
            <w:r>
              <w:rPr>
                <w:rFonts w:ascii="宋体" w:hAnsi="宋体" w:cs="宋体" w:hint="eastAsia"/>
                <w:color w:val="000000"/>
                <w:kern w:val="0"/>
                <w:sz w:val="20"/>
                <w:szCs w:val="20"/>
              </w:rPr>
              <w:t xml:space="preserve">　</w:t>
            </w:r>
          </w:p>
        </w:tc>
        <w:tc>
          <w:tcPr>
            <w:tcW w:w="2532" w:type="pct"/>
            <w:gridSpan w:val="2"/>
            <w:tcBorders>
              <w:top w:val="single" w:sz="4" w:space="0" w:color="auto"/>
              <w:left w:val="single" w:sz="4" w:space="0" w:color="auto"/>
              <w:bottom w:val="single" w:sz="4" w:space="0" w:color="auto"/>
              <w:right w:val="single" w:sz="4" w:space="0" w:color="000000"/>
            </w:tcBorders>
            <w:vAlign w:val="center"/>
          </w:tcPr>
          <w:p w:rsidR="007770FD" w:rsidRDefault="00F900C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7770FD" w:rsidRDefault="007770FD">
      <w:pPr>
        <w:spacing w:line="600" w:lineRule="exact"/>
        <w:outlineLvl w:val="0"/>
        <w:rPr>
          <w:rFonts w:ascii="黑体" w:eastAsia="黑体" w:hAnsi="黑体" w:cs="宋体"/>
          <w:color w:val="000000"/>
          <w:kern w:val="0"/>
          <w:sz w:val="32"/>
          <w:szCs w:val="32"/>
        </w:rPr>
      </w:pPr>
    </w:p>
    <w:p w:rsidR="007770FD" w:rsidRDefault="007770FD"/>
    <w:sectPr w:rsidR="007770FD">
      <w:footerReference w:type="default" r:id="rId10"/>
      <w:pgSz w:w="16838" w:h="11906" w:orient="landscape"/>
      <w:pgMar w:top="1800" w:right="1440" w:bottom="1800" w:left="144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0C8" w:rsidRDefault="00F900C8">
      <w:r>
        <w:separator/>
      </w:r>
    </w:p>
  </w:endnote>
  <w:endnote w:type="continuationSeparator" w:id="0">
    <w:p w:rsidR="00F900C8" w:rsidRDefault="00F9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altName w:val="Arial Unicode MS"/>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0FD" w:rsidRDefault="007770FD">
    <w:pPr>
      <w:pStyle w:val="a3"/>
      <w:jc w:val="right"/>
      <w:rPr>
        <w:rFonts w:ascii="宋体" w:hAnsi="宋体"/>
        <w:sz w:val="28"/>
        <w:szCs w:val="28"/>
      </w:rPr>
    </w:pPr>
  </w:p>
  <w:p w:rsidR="007770FD" w:rsidRDefault="007770F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0FD" w:rsidRDefault="00F900C8">
    <w:pPr>
      <w:pStyle w:val="a3"/>
      <w:ind w:firstLine="360"/>
      <w:jc w:val="center"/>
      <w:rPr>
        <w:sz w:val="21"/>
        <w:szCs w:val="21"/>
      </w:rPr>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7770FD" w:rsidRDefault="00F900C8">
                          <w:pPr>
                            <w:pStyle w:val="a3"/>
                            <w:rPr>
                              <w:sz w:val="24"/>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A73C6E">
                            <w:rPr>
                              <w:rFonts w:ascii="宋体" w:hAnsi="宋体" w:cs="宋体"/>
                              <w:noProof/>
                              <w:sz w:val="28"/>
                              <w:szCs w:val="28"/>
                            </w:rPr>
                            <w:t>- 2 -</w:t>
                          </w:r>
                          <w:r>
                            <w:rPr>
                              <w:rFonts w:ascii="宋体" w:hAnsi="宋体" w:cs="宋体" w:hint="eastAsia"/>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C5ltwEAAEgDAAAOAAAAZHJzL2Uyb0RvYy54bWysU8Fu2zAMvQ/oPwi6N3YyrAiMOMWGokWB&#10;YRvQ9QMUWYoFSKIgqrHzA9sf7LTL7vuufMcoxUmH9VbsIlMk9cj3SK+uR2fZTkU04Fs+n9WcKS+h&#10;M37b8sevt5dLzjAJ3wkLXrV8r5Bfry/erIbQqAX0YDsVGYF4bIbQ8j6l0FQVyl45gTMIylNQQ3Qi&#10;0TVuqy6KgdCdrRZ1fVUNELsQQSpE8t4cg3xd8LVWMn3WGlVituXUWypnLOcmn9V6JZptFKE3cmpD&#10;vKILJ4ynomeoG5EEe4rmBZQzMgKCTjMJrgKtjVSFA7GZ1/+weehFUIULiYPhLBP+P1j5afclMtPR&#10;7DjzwtGIDj++H37+Pvz6xuZZniFgQ1kPgfLS+AHGnDr5kZyZ9aijy1/iwyhOQu/P4qoxMZkfLRfL&#10;ZU0hSbHThXCq5+chYrpT4Fg2Wh5pekVUsfuI6Zh6SsnVPNwaa8kvGuvZ0PKrt+/q8uAcIXDrqUYm&#10;cWw2W2ncjBODDXR7IjbQBrTc04pyZu89CZyX5WTEk7GZjFwSw/unRB2UxjLqEWoqRuMq1KbVyvvw&#10;971kPf8A6z8A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DfnC5ltwEAAEgDAAAOAAAAAAAAAAAAAAAAAC4CAABkcnMvZTJvRG9jLnht&#10;bFBLAQItABQABgAIAAAAIQBxqtG51wAAAAUBAAAPAAAAAAAAAAAAAAAAABEEAABkcnMvZG93bnJl&#10;di54bWxQSwUGAAAAAAQABADzAAAAFQUAAAAA&#10;" filled="f" stroked="f" strokeweight=".5pt">
              <v:textbox style="mso-fit-shape-to-text:t" inset="0,0,0,0">
                <w:txbxContent>
                  <w:p w:rsidR="007770FD" w:rsidRDefault="00F900C8">
                    <w:pPr>
                      <w:pStyle w:val="a3"/>
                      <w:rPr>
                        <w:sz w:val="24"/>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A73C6E">
                      <w:rPr>
                        <w:rFonts w:ascii="宋体" w:hAnsi="宋体" w:cs="宋体"/>
                        <w:noProof/>
                        <w:sz w:val="28"/>
                        <w:szCs w:val="28"/>
                      </w:rPr>
                      <w:t>- 2 -</w:t>
                    </w:r>
                    <w:r>
                      <w:rPr>
                        <w:rFonts w:ascii="宋体" w:hAnsi="宋体" w:cs="宋体" w:hint="eastAsia"/>
                        <w:sz w:val="28"/>
                        <w:szCs w:val="28"/>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0FD" w:rsidRDefault="00F900C8">
    <w:pPr>
      <w:pStyle w:val="a3"/>
      <w:jc w:val="right"/>
      <w:rPr>
        <w:rFonts w:ascii="宋体" w:hAnsi="宋体"/>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7770FD" w:rsidRDefault="00F900C8">
                          <w:pPr>
                            <w:pStyle w:val="a3"/>
                            <w:jc w:val="right"/>
                            <w:rPr>
                              <w:sz w:val="24"/>
                            </w:rPr>
                          </w:pPr>
                          <w:r>
                            <w:rPr>
                              <w:sz w:val="24"/>
                            </w:rPr>
                            <w:fldChar w:fldCharType="begin"/>
                          </w:r>
                          <w:r>
                            <w:rPr>
                              <w:sz w:val="24"/>
                            </w:rPr>
                            <w:instrText xml:space="preserve"> PAGE  \* MERGEFORMAT </w:instrText>
                          </w:r>
                          <w:r>
                            <w:rPr>
                              <w:sz w:val="24"/>
                            </w:rPr>
                            <w:fldChar w:fldCharType="separate"/>
                          </w:r>
                          <w:r w:rsidR="00A73C6E">
                            <w:rPr>
                              <w:noProof/>
                              <w:sz w:val="24"/>
                            </w:rPr>
                            <w:t>- 13 -</w:t>
                          </w:r>
                          <w:r>
                            <w:rPr>
                              <w:sz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nueuAEAAE8DAAAOAAAAZHJzL2Uyb0RvYy54bWysU8Fu2zAMvRfYPwi6L3Y9rAiMKMWGosOA&#10;oSvQ9gMUWYoFSKIgqbHzA+0f9LRL7/uufMcoJXaH7TbsIpMi9fgeSa8uR2vIToaowTF6vqgpkU5A&#10;p92W0Yf76/dLSmLiruMGnGR0LyO9XL87Ww2+lQ30YDoZCIK42A6e0T4l31ZVFL20PC7AS4dBBcHy&#10;hG7YVl3gA6JbUzV1fVENEDofQMgY8fbqGKTrgq+UFOm7UlEmYhhFbqmcoZybfFbrFW+3gfteixMN&#10;/g8sLNcOi85QVzxx8hj0X1BWiwARVFoIsBUopYUsGlDNef2Hmruee1m0YHOin9sU/x+suNndBqI7&#10;RhtKHLc4osPL8+HHz8PrE2lyewYfW8y685iXxs8w4pin+4iXWfWogs1f1EMwjo3ez82VYyIiP1o2&#10;y2WNIYGxyUH86u25DzF9kWBJNhgNOL3SVL77FtMxdUrJ1Rxca2PKBI0jA6MXHz7W5cEcQXDjsEYW&#10;cSSbrTRuxqJ5FrKBbo/6BlwERh1uKiXmq8M+552ZjDAZm5ORSUT/6TEhkcIvgx+hTjVxakXhacPy&#10;Wvzul6y3/2D9Cw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RkZ7nrgBAABPAwAADgAAAAAAAAAAAAAAAAAuAgAAZHJzL2Uyb0RvYy54&#10;bWxQSwECLQAUAAYACAAAACEAcarRudcAAAAFAQAADwAAAAAAAAAAAAAAAAASBAAAZHJzL2Rvd25y&#10;ZXYueG1sUEsFBgAAAAAEAAQA8wAAABYFAAAAAA==&#10;" filled="f" stroked="f" strokeweight=".5pt">
              <v:textbox style="mso-fit-shape-to-text:t" inset="0,0,0,0">
                <w:txbxContent>
                  <w:p w:rsidR="007770FD" w:rsidRDefault="00F900C8">
                    <w:pPr>
                      <w:pStyle w:val="a3"/>
                      <w:jc w:val="right"/>
                      <w:rPr>
                        <w:sz w:val="24"/>
                      </w:rPr>
                    </w:pPr>
                    <w:r>
                      <w:rPr>
                        <w:sz w:val="24"/>
                      </w:rPr>
                      <w:fldChar w:fldCharType="begin"/>
                    </w:r>
                    <w:r>
                      <w:rPr>
                        <w:sz w:val="24"/>
                      </w:rPr>
                      <w:instrText xml:space="preserve"> PAGE  \* MERGEFORMAT </w:instrText>
                    </w:r>
                    <w:r>
                      <w:rPr>
                        <w:sz w:val="24"/>
                      </w:rPr>
                      <w:fldChar w:fldCharType="separate"/>
                    </w:r>
                    <w:r w:rsidR="00A73C6E">
                      <w:rPr>
                        <w:noProof/>
                        <w:sz w:val="24"/>
                      </w:rPr>
                      <w:t>- 13 -</w:t>
                    </w:r>
                    <w:r>
                      <w:rPr>
                        <w:sz w:val="24"/>
                      </w:rPr>
                      <w:fldChar w:fldCharType="end"/>
                    </w:r>
                  </w:p>
                </w:txbxContent>
              </v:textbox>
              <w10:wrap anchorx="margin"/>
            </v:shape>
          </w:pict>
        </mc:Fallback>
      </mc:AlternateContent>
    </w:r>
  </w:p>
  <w:p w:rsidR="007770FD" w:rsidRDefault="007770F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0C8" w:rsidRDefault="00F900C8">
      <w:r>
        <w:separator/>
      </w:r>
    </w:p>
  </w:footnote>
  <w:footnote w:type="continuationSeparator" w:id="0">
    <w:p w:rsidR="00F900C8" w:rsidRDefault="00F900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FED6013"/>
    <w:multiLevelType w:val="singleLevel"/>
    <w:tmpl w:val="BFED6013"/>
    <w:lvl w:ilvl="0">
      <w:start w:val="2"/>
      <w:numFmt w:val="chineseCounting"/>
      <w:suff w:val="nothing"/>
      <w:lvlText w:val="（%1）"/>
      <w:lvlJc w:val="left"/>
      <w:rPr>
        <w:rFonts w:hint="eastAsia"/>
      </w:rPr>
    </w:lvl>
  </w:abstractNum>
  <w:abstractNum w:abstractNumId="1">
    <w:nsid w:val="F1D3502F"/>
    <w:multiLevelType w:val="singleLevel"/>
    <w:tmpl w:val="F1D3502F"/>
    <w:lvl w:ilvl="0">
      <w:start w:val="2"/>
      <w:numFmt w:val="chineseCounting"/>
      <w:suff w:val="nothing"/>
      <w:lvlText w:val="%1、"/>
      <w:lvlJc w:val="left"/>
      <w:rPr>
        <w:rFonts w:hint="eastAsia"/>
      </w:rPr>
    </w:lvl>
  </w:abstractNum>
  <w:abstractNum w:abstractNumId="2">
    <w:nsid w:val="2F34E886"/>
    <w:multiLevelType w:val="singleLevel"/>
    <w:tmpl w:val="2F34E886"/>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0D35E1F"/>
    <w:rsid w:val="0009341B"/>
    <w:rsid w:val="00264F80"/>
    <w:rsid w:val="00283627"/>
    <w:rsid w:val="003A76D0"/>
    <w:rsid w:val="003E4AAF"/>
    <w:rsid w:val="00596EB5"/>
    <w:rsid w:val="007770FD"/>
    <w:rsid w:val="008E162B"/>
    <w:rsid w:val="00924678"/>
    <w:rsid w:val="00930D8D"/>
    <w:rsid w:val="009A7274"/>
    <w:rsid w:val="00A012C0"/>
    <w:rsid w:val="00A10247"/>
    <w:rsid w:val="00A73C6E"/>
    <w:rsid w:val="00C03A8B"/>
    <w:rsid w:val="00E14675"/>
    <w:rsid w:val="00F272DB"/>
    <w:rsid w:val="00F900C8"/>
    <w:rsid w:val="011C336A"/>
    <w:rsid w:val="0122617D"/>
    <w:rsid w:val="01265240"/>
    <w:rsid w:val="01360F69"/>
    <w:rsid w:val="01374516"/>
    <w:rsid w:val="013A0A00"/>
    <w:rsid w:val="01670DD2"/>
    <w:rsid w:val="01687679"/>
    <w:rsid w:val="01733B2B"/>
    <w:rsid w:val="01816703"/>
    <w:rsid w:val="01980C57"/>
    <w:rsid w:val="01AB1AFB"/>
    <w:rsid w:val="01B05BA0"/>
    <w:rsid w:val="01C31ADD"/>
    <w:rsid w:val="01C412E4"/>
    <w:rsid w:val="01D452B2"/>
    <w:rsid w:val="01DA0A84"/>
    <w:rsid w:val="01DA298D"/>
    <w:rsid w:val="01DB44DA"/>
    <w:rsid w:val="01DD2004"/>
    <w:rsid w:val="01FE1642"/>
    <w:rsid w:val="02155929"/>
    <w:rsid w:val="022A1DBC"/>
    <w:rsid w:val="02305EFA"/>
    <w:rsid w:val="02342C20"/>
    <w:rsid w:val="023F5CCD"/>
    <w:rsid w:val="02423DB9"/>
    <w:rsid w:val="02685345"/>
    <w:rsid w:val="02694CD5"/>
    <w:rsid w:val="026D25E2"/>
    <w:rsid w:val="02760859"/>
    <w:rsid w:val="02882C0C"/>
    <w:rsid w:val="028C3D0F"/>
    <w:rsid w:val="028E3915"/>
    <w:rsid w:val="02926AE0"/>
    <w:rsid w:val="029C37B4"/>
    <w:rsid w:val="02A70BF4"/>
    <w:rsid w:val="02B81230"/>
    <w:rsid w:val="02C40BF1"/>
    <w:rsid w:val="02CC161B"/>
    <w:rsid w:val="02D46AAC"/>
    <w:rsid w:val="02E93345"/>
    <w:rsid w:val="02F31E33"/>
    <w:rsid w:val="02F9455E"/>
    <w:rsid w:val="03011037"/>
    <w:rsid w:val="030D6EA8"/>
    <w:rsid w:val="039E6CFD"/>
    <w:rsid w:val="03A17374"/>
    <w:rsid w:val="03AF03E5"/>
    <w:rsid w:val="03BA72A5"/>
    <w:rsid w:val="03BD254D"/>
    <w:rsid w:val="03CA43AC"/>
    <w:rsid w:val="03DB01FD"/>
    <w:rsid w:val="03DF3DAD"/>
    <w:rsid w:val="03E252E9"/>
    <w:rsid w:val="03EC2659"/>
    <w:rsid w:val="03F0530D"/>
    <w:rsid w:val="0416629E"/>
    <w:rsid w:val="042D5EC5"/>
    <w:rsid w:val="043C7275"/>
    <w:rsid w:val="04447F65"/>
    <w:rsid w:val="04487695"/>
    <w:rsid w:val="044C2EC8"/>
    <w:rsid w:val="045164F4"/>
    <w:rsid w:val="047E4FF7"/>
    <w:rsid w:val="04931A4D"/>
    <w:rsid w:val="04946431"/>
    <w:rsid w:val="04A01138"/>
    <w:rsid w:val="04A50FF1"/>
    <w:rsid w:val="04AE083F"/>
    <w:rsid w:val="04B17264"/>
    <w:rsid w:val="04B70F3B"/>
    <w:rsid w:val="04B81E7E"/>
    <w:rsid w:val="04CA0563"/>
    <w:rsid w:val="04CB63E4"/>
    <w:rsid w:val="04D43C87"/>
    <w:rsid w:val="04D51E86"/>
    <w:rsid w:val="04F10904"/>
    <w:rsid w:val="04F659E4"/>
    <w:rsid w:val="04FD3656"/>
    <w:rsid w:val="05022129"/>
    <w:rsid w:val="05172A89"/>
    <w:rsid w:val="051A2910"/>
    <w:rsid w:val="053154B6"/>
    <w:rsid w:val="05433517"/>
    <w:rsid w:val="05555D02"/>
    <w:rsid w:val="05571C4F"/>
    <w:rsid w:val="05600B37"/>
    <w:rsid w:val="0570490A"/>
    <w:rsid w:val="05760F3B"/>
    <w:rsid w:val="058854C5"/>
    <w:rsid w:val="058C7FE9"/>
    <w:rsid w:val="058D29EA"/>
    <w:rsid w:val="059A19C4"/>
    <w:rsid w:val="05A21FE0"/>
    <w:rsid w:val="05AF60F6"/>
    <w:rsid w:val="05BB2D53"/>
    <w:rsid w:val="05C03E62"/>
    <w:rsid w:val="05D67D69"/>
    <w:rsid w:val="05D97FFC"/>
    <w:rsid w:val="05DF4224"/>
    <w:rsid w:val="05ED0E3C"/>
    <w:rsid w:val="05F22093"/>
    <w:rsid w:val="061A01DC"/>
    <w:rsid w:val="063F4B6E"/>
    <w:rsid w:val="065248F4"/>
    <w:rsid w:val="06587844"/>
    <w:rsid w:val="06616786"/>
    <w:rsid w:val="0677753D"/>
    <w:rsid w:val="067910DA"/>
    <w:rsid w:val="06793CD8"/>
    <w:rsid w:val="06895739"/>
    <w:rsid w:val="068A304C"/>
    <w:rsid w:val="06976E03"/>
    <w:rsid w:val="06A879E2"/>
    <w:rsid w:val="06B101C2"/>
    <w:rsid w:val="06B86FA0"/>
    <w:rsid w:val="06D86210"/>
    <w:rsid w:val="06E710A2"/>
    <w:rsid w:val="070C411F"/>
    <w:rsid w:val="071C54C3"/>
    <w:rsid w:val="072A038A"/>
    <w:rsid w:val="074C7529"/>
    <w:rsid w:val="075109B0"/>
    <w:rsid w:val="0763638C"/>
    <w:rsid w:val="0763706D"/>
    <w:rsid w:val="07682D67"/>
    <w:rsid w:val="077D7B95"/>
    <w:rsid w:val="07892766"/>
    <w:rsid w:val="07931584"/>
    <w:rsid w:val="07931C76"/>
    <w:rsid w:val="07AD7EC5"/>
    <w:rsid w:val="07B74844"/>
    <w:rsid w:val="07C864E8"/>
    <w:rsid w:val="07CE26F2"/>
    <w:rsid w:val="07D123A2"/>
    <w:rsid w:val="07D22CFB"/>
    <w:rsid w:val="07D85CBB"/>
    <w:rsid w:val="07E42E51"/>
    <w:rsid w:val="07E452DD"/>
    <w:rsid w:val="07E73A68"/>
    <w:rsid w:val="081C5294"/>
    <w:rsid w:val="083A2AD7"/>
    <w:rsid w:val="084301A4"/>
    <w:rsid w:val="084F56F3"/>
    <w:rsid w:val="0865682A"/>
    <w:rsid w:val="086B4375"/>
    <w:rsid w:val="0872432F"/>
    <w:rsid w:val="088648A8"/>
    <w:rsid w:val="088709F9"/>
    <w:rsid w:val="08973B8F"/>
    <w:rsid w:val="08984ED5"/>
    <w:rsid w:val="08A7508A"/>
    <w:rsid w:val="08AC3226"/>
    <w:rsid w:val="08AD6F31"/>
    <w:rsid w:val="08B6603B"/>
    <w:rsid w:val="08B73BC6"/>
    <w:rsid w:val="08BC4309"/>
    <w:rsid w:val="08C91B17"/>
    <w:rsid w:val="08CD2E24"/>
    <w:rsid w:val="08D10880"/>
    <w:rsid w:val="08DF31FC"/>
    <w:rsid w:val="08EC489D"/>
    <w:rsid w:val="08EC7B72"/>
    <w:rsid w:val="08EE60D0"/>
    <w:rsid w:val="09103BCE"/>
    <w:rsid w:val="091318C5"/>
    <w:rsid w:val="09175918"/>
    <w:rsid w:val="09175CBC"/>
    <w:rsid w:val="0928326E"/>
    <w:rsid w:val="0929182B"/>
    <w:rsid w:val="093A0232"/>
    <w:rsid w:val="093B1C12"/>
    <w:rsid w:val="09406D2D"/>
    <w:rsid w:val="09480CF7"/>
    <w:rsid w:val="0948299B"/>
    <w:rsid w:val="094C4991"/>
    <w:rsid w:val="09532E5F"/>
    <w:rsid w:val="096E15D2"/>
    <w:rsid w:val="096F4F6D"/>
    <w:rsid w:val="09A33875"/>
    <w:rsid w:val="09AE0230"/>
    <w:rsid w:val="09B44075"/>
    <w:rsid w:val="09C00C41"/>
    <w:rsid w:val="09C46DC0"/>
    <w:rsid w:val="09D96B2D"/>
    <w:rsid w:val="09F76331"/>
    <w:rsid w:val="09FC2017"/>
    <w:rsid w:val="0A0255CA"/>
    <w:rsid w:val="0A072466"/>
    <w:rsid w:val="0A154A80"/>
    <w:rsid w:val="0A3D7B53"/>
    <w:rsid w:val="0A422B5F"/>
    <w:rsid w:val="0A4F7112"/>
    <w:rsid w:val="0A544AEA"/>
    <w:rsid w:val="0A63325C"/>
    <w:rsid w:val="0A695617"/>
    <w:rsid w:val="0A870545"/>
    <w:rsid w:val="0A8F34E6"/>
    <w:rsid w:val="0A9045C5"/>
    <w:rsid w:val="0A944E0C"/>
    <w:rsid w:val="0A962F4C"/>
    <w:rsid w:val="0A9D08A0"/>
    <w:rsid w:val="0A9E1B38"/>
    <w:rsid w:val="0AB415B2"/>
    <w:rsid w:val="0ABB1ECE"/>
    <w:rsid w:val="0AC53B39"/>
    <w:rsid w:val="0AEF7FF2"/>
    <w:rsid w:val="0AFA71F1"/>
    <w:rsid w:val="0AFD41E5"/>
    <w:rsid w:val="0B0726A1"/>
    <w:rsid w:val="0B0B702D"/>
    <w:rsid w:val="0B0C1DFF"/>
    <w:rsid w:val="0B107FCA"/>
    <w:rsid w:val="0B172954"/>
    <w:rsid w:val="0B204AA8"/>
    <w:rsid w:val="0B2B3884"/>
    <w:rsid w:val="0B51181A"/>
    <w:rsid w:val="0B5B685D"/>
    <w:rsid w:val="0B606833"/>
    <w:rsid w:val="0B661D9B"/>
    <w:rsid w:val="0B74589A"/>
    <w:rsid w:val="0B794A0C"/>
    <w:rsid w:val="0B795BAE"/>
    <w:rsid w:val="0B7A1043"/>
    <w:rsid w:val="0B7E0AE3"/>
    <w:rsid w:val="0B85544B"/>
    <w:rsid w:val="0B8861E6"/>
    <w:rsid w:val="0B8D1899"/>
    <w:rsid w:val="0B9C3C1F"/>
    <w:rsid w:val="0B9D2AEE"/>
    <w:rsid w:val="0BA20DAC"/>
    <w:rsid w:val="0BA37428"/>
    <w:rsid w:val="0BA639D0"/>
    <w:rsid w:val="0BB80156"/>
    <w:rsid w:val="0BB8737F"/>
    <w:rsid w:val="0BC00AAA"/>
    <w:rsid w:val="0BC55189"/>
    <w:rsid w:val="0BC66B4E"/>
    <w:rsid w:val="0BE54BCB"/>
    <w:rsid w:val="0C0A286A"/>
    <w:rsid w:val="0C0B170D"/>
    <w:rsid w:val="0C225243"/>
    <w:rsid w:val="0C2859D9"/>
    <w:rsid w:val="0C40010E"/>
    <w:rsid w:val="0C4E669B"/>
    <w:rsid w:val="0C514998"/>
    <w:rsid w:val="0C581083"/>
    <w:rsid w:val="0C64439B"/>
    <w:rsid w:val="0C700AB8"/>
    <w:rsid w:val="0C7E3FAF"/>
    <w:rsid w:val="0C8E6581"/>
    <w:rsid w:val="0C9B639D"/>
    <w:rsid w:val="0CA01ABD"/>
    <w:rsid w:val="0CA2789C"/>
    <w:rsid w:val="0CA54CA3"/>
    <w:rsid w:val="0CB1791E"/>
    <w:rsid w:val="0CCB5640"/>
    <w:rsid w:val="0CD02C0E"/>
    <w:rsid w:val="0CDE1015"/>
    <w:rsid w:val="0CE261F5"/>
    <w:rsid w:val="0CE64CB0"/>
    <w:rsid w:val="0CE94BBD"/>
    <w:rsid w:val="0CE95A11"/>
    <w:rsid w:val="0CEA65BC"/>
    <w:rsid w:val="0CF93E76"/>
    <w:rsid w:val="0D07435B"/>
    <w:rsid w:val="0D0C3B11"/>
    <w:rsid w:val="0D1C46F4"/>
    <w:rsid w:val="0D21547B"/>
    <w:rsid w:val="0D23034C"/>
    <w:rsid w:val="0D313FA7"/>
    <w:rsid w:val="0D47511E"/>
    <w:rsid w:val="0D4C1375"/>
    <w:rsid w:val="0D65773E"/>
    <w:rsid w:val="0D683156"/>
    <w:rsid w:val="0D6B54A0"/>
    <w:rsid w:val="0D745ECF"/>
    <w:rsid w:val="0D866322"/>
    <w:rsid w:val="0D8D5EE1"/>
    <w:rsid w:val="0D920B18"/>
    <w:rsid w:val="0D947C2A"/>
    <w:rsid w:val="0D9D16C7"/>
    <w:rsid w:val="0DA241DE"/>
    <w:rsid w:val="0DA61BEC"/>
    <w:rsid w:val="0DA8222D"/>
    <w:rsid w:val="0DAD7034"/>
    <w:rsid w:val="0DAF7A56"/>
    <w:rsid w:val="0DBD00B7"/>
    <w:rsid w:val="0DBD61AB"/>
    <w:rsid w:val="0DD106BA"/>
    <w:rsid w:val="0DE1427A"/>
    <w:rsid w:val="0E023C87"/>
    <w:rsid w:val="0E0E11E2"/>
    <w:rsid w:val="0E231177"/>
    <w:rsid w:val="0E4A03F8"/>
    <w:rsid w:val="0E504C9E"/>
    <w:rsid w:val="0E5D01AF"/>
    <w:rsid w:val="0E6B5030"/>
    <w:rsid w:val="0E7004EA"/>
    <w:rsid w:val="0E71085B"/>
    <w:rsid w:val="0E7E0700"/>
    <w:rsid w:val="0E8744A3"/>
    <w:rsid w:val="0E9751C3"/>
    <w:rsid w:val="0EA3644D"/>
    <w:rsid w:val="0EAB61CA"/>
    <w:rsid w:val="0EC102D6"/>
    <w:rsid w:val="0EC96BA8"/>
    <w:rsid w:val="0ED24A05"/>
    <w:rsid w:val="0EDA77F4"/>
    <w:rsid w:val="0EEC099B"/>
    <w:rsid w:val="0F011F01"/>
    <w:rsid w:val="0F1E6E74"/>
    <w:rsid w:val="0F200F00"/>
    <w:rsid w:val="0F2314B6"/>
    <w:rsid w:val="0F26250C"/>
    <w:rsid w:val="0F290401"/>
    <w:rsid w:val="0F2F4099"/>
    <w:rsid w:val="0F315DB8"/>
    <w:rsid w:val="0F3E7932"/>
    <w:rsid w:val="0F441C39"/>
    <w:rsid w:val="0F80658F"/>
    <w:rsid w:val="0F815FD1"/>
    <w:rsid w:val="0FA37BAB"/>
    <w:rsid w:val="0FB375F2"/>
    <w:rsid w:val="0FB809CB"/>
    <w:rsid w:val="0FBD0E7A"/>
    <w:rsid w:val="0FD30073"/>
    <w:rsid w:val="0FE12FF0"/>
    <w:rsid w:val="0FE83DD3"/>
    <w:rsid w:val="0FE95885"/>
    <w:rsid w:val="0FEB0FF6"/>
    <w:rsid w:val="0FED033D"/>
    <w:rsid w:val="0FF13B6A"/>
    <w:rsid w:val="0FF81ED6"/>
    <w:rsid w:val="101540DB"/>
    <w:rsid w:val="101C3C4C"/>
    <w:rsid w:val="10310655"/>
    <w:rsid w:val="103D6743"/>
    <w:rsid w:val="103E0C17"/>
    <w:rsid w:val="10403EEE"/>
    <w:rsid w:val="106F7E7F"/>
    <w:rsid w:val="10713F49"/>
    <w:rsid w:val="10763BB7"/>
    <w:rsid w:val="107E2B16"/>
    <w:rsid w:val="108065D1"/>
    <w:rsid w:val="10814A46"/>
    <w:rsid w:val="108F72B7"/>
    <w:rsid w:val="109E654B"/>
    <w:rsid w:val="10A112AB"/>
    <w:rsid w:val="10A36BA5"/>
    <w:rsid w:val="10AB72D6"/>
    <w:rsid w:val="10B65498"/>
    <w:rsid w:val="10E2684A"/>
    <w:rsid w:val="110400CE"/>
    <w:rsid w:val="11125777"/>
    <w:rsid w:val="111E4041"/>
    <w:rsid w:val="111E76C5"/>
    <w:rsid w:val="11211E43"/>
    <w:rsid w:val="1121420C"/>
    <w:rsid w:val="11224B83"/>
    <w:rsid w:val="1125524D"/>
    <w:rsid w:val="11264459"/>
    <w:rsid w:val="112E5149"/>
    <w:rsid w:val="1133312D"/>
    <w:rsid w:val="114E5A9B"/>
    <w:rsid w:val="11712E1A"/>
    <w:rsid w:val="1174290C"/>
    <w:rsid w:val="117E2A56"/>
    <w:rsid w:val="119846D0"/>
    <w:rsid w:val="119D1CAD"/>
    <w:rsid w:val="11B73705"/>
    <w:rsid w:val="11D34CBA"/>
    <w:rsid w:val="11DD73E2"/>
    <w:rsid w:val="11E718BB"/>
    <w:rsid w:val="11FF545F"/>
    <w:rsid w:val="120121CC"/>
    <w:rsid w:val="12153C4C"/>
    <w:rsid w:val="12283402"/>
    <w:rsid w:val="122A18D0"/>
    <w:rsid w:val="122D25D6"/>
    <w:rsid w:val="122F2B62"/>
    <w:rsid w:val="123577CC"/>
    <w:rsid w:val="12357C89"/>
    <w:rsid w:val="1265435F"/>
    <w:rsid w:val="12677747"/>
    <w:rsid w:val="126F578A"/>
    <w:rsid w:val="127648D6"/>
    <w:rsid w:val="12931B91"/>
    <w:rsid w:val="129A714E"/>
    <w:rsid w:val="12AF1E07"/>
    <w:rsid w:val="12C47DBE"/>
    <w:rsid w:val="12D556CB"/>
    <w:rsid w:val="12E03CD2"/>
    <w:rsid w:val="12E21D6A"/>
    <w:rsid w:val="13004A05"/>
    <w:rsid w:val="13075BCC"/>
    <w:rsid w:val="130A249D"/>
    <w:rsid w:val="131052B2"/>
    <w:rsid w:val="131178E3"/>
    <w:rsid w:val="132642ED"/>
    <w:rsid w:val="134F0EB2"/>
    <w:rsid w:val="13570E92"/>
    <w:rsid w:val="137662C5"/>
    <w:rsid w:val="13A26DD5"/>
    <w:rsid w:val="13A964C3"/>
    <w:rsid w:val="13B70B69"/>
    <w:rsid w:val="13B96589"/>
    <w:rsid w:val="13D23D90"/>
    <w:rsid w:val="13E82CEA"/>
    <w:rsid w:val="13FB193D"/>
    <w:rsid w:val="14003E90"/>
    <w:rsid w:val="14046FBF"/>
    <w:rsid w:val="141C43D1"/>
    <w:rsid w:val="14273E13"/>
    <w:rsid w:val="142A2E28"/>
    <w:rsid w:val="142B01E7"/>
    <w:rsid w:val="143728A9"/>
    <w:rsid w:val="14462FBD"/>
    <w:rsid w:val="144E5EF9"/>
    <w:rsid w:val="14652583"/>
    <w:rsid w:val="146D0B84"/>
    <w:rsid w:val="1489699F"/>
    <w:rsid w:val="148D380A"/>
    <w:rsid w:val="14A52C94"/>
    <w:rsid w:val="14AA60A7"/>
    <w:rsid w:val="14C03D82"/>
    <w:rsid w:val="14D52DB5"/>
    <w:rsid w:val="14DA0FE3"/>
    <w:rsid w:val="14DA7273"/>
    <w:rsid w:val="14F454BA"/>
    <w:rsid w:val="150568DC"/>
    <w:rsid w:val="151122A9"/>
    <w:rsid w:val="151E5313"/>
    <w:rsid w:val="15207F0D"/>
    <w:rsid w:val="152C41DB"/>
    <w:rsid w:val="1539240B"/>
    <w:rsid w:val="154E7CA5"/>
    <w:rsid w:val="15630036"/>
    <w:rsid w:val="156F44C1"/>
    <w:rsid w:val="15863B3B"/>
    <w:rsid w:val="15940F96"/>
    <w:rsid w:val="15AC00BC"/>
    <w:rsid w:val="15B3115B"/>
    <w:rsid w:val="15B64F51"/>
    <w:rsid w:val="15C028BE"/>
    <w:rsid w:val="15CF1CBD"/>
    <w:rsid w:val="15D60AFB"/>
    <w:rsid w:val="15F54A7B"/>
    <w:rsid w:val="15F6386C"/>
    <w:rsid w:val="16055F1B"/>
    <w:rsid w:val="16073946"/>
    <w:rsid w:val="16383FD3"/>
    <w:rsid w:val="163A6F89"/>
    <w:rsid w:val="16432B7F"/>
    <w:rsid w:val="164C148A"/>
    <w:rsid w:val="164F219B"/>
    <w:rsid w:val="167A2BD5"/>
    <w:rsid w:val="167F2230"/>
    <w:rsid w:val="16943CAE"/>
    <w:rsid w:val="169C3122"/>
    <w:rsid w:val="16AB6C1B"/>
    <w:rsid w:val="16D80C10"/>
    <w:rsid w:val="16E1617F"/>
    <w:rsid w:val="16F90FE1"/>
    <w:rsid w:val="16FA7DF7"/>
    <w:rsid w:val="170B7AD5"/>
    <w:rsid w:val="171F5046"/>
    <w:rsid w:val="172F34BA"/>
    <w:rsid w:val="1747450C"/>
    <w:rsid w:val="17482AF4"/>
    <w:rsid w:val="174C5A97"/>
    <w:rsid w:val="176A0DB1"/>
    <w:rsid w:val="1789177D"/>
    <w:rsid w:val="178A1959"/>
    <w:rsid w:val="178A5AAE"/>
    <w:rsid w:val="179562C7"/>
    <w:rsid w:val="17AD3DAB"/>
    <w:rsid w:val="17B4258F"/>
    <w:rsid w:val="17B81D82"/>
    <w:rsid w:val="17C82D14"/>
    <w:rsid w:val="17D26E18"/>
    <w:rsid w:val="17E9326B"/>
    <w:rsid w:val="17ED4E14"/>
    <w:rsid w:val="17F20A34"/>
    <w:rsid w:val="17F54544"/>
    <w:rsid w:val="17F80662"/>
    <w:rsid w:val="17FC4800"/>
    <w:rsid w:val="17FD4C15"/>
    <w:rsid w:val="180C078B"/>
    <w:rsid w:val="180D028F"/>
    <w:rsid w:val="180E51CA"/>
    <w:rsid w:val="180F680D"/>
    <w:rsid w:val="18157B5D"/>
    <w:rsid w:val="182F0183"/>
    <w:rsid w:val="183868D6"/>
    <w:rsid w:val="183D124E"/>
    <w:rsid w:val="1848258D"/>
    <w:rsid w:val="18596E08"/>
    <w:rsid w:val="18663747"/>
    <w:rsid w:val="186B777D"/>
    <w:rsid w:val="18743999"/>
    <w:rsid w:val="187A081C"/>
    <w:rsid w:val="18860F70"/>
    <w:rsid w:val="18897CFD"/>
    <w:rsid w:val="18897F93"/>
    <w:rsid w:val="18933B04"/>
    <w:rsid w:val="18945057"/>
    <w:rsid w:val="189D00E8"/>
    <w:rsid w:val="18A53319"/>
    <w:rsid w:val="18A77CD8"/>
    <w:rsid w:val="18AA374B"/>
    <w:rsid w:val="18B8042B"/>
    <w:rsid w:val="18C046B2"/>
    <w:rsid w:val="18C6261C"/>
    <w:rsid w:val="18CC0C19"/>
    <w:rsid w:val="18D16422"/>
    <w:rsid w:val="18EF5784"/>
    <w:rsid w:val="18F06D9D"/>
    <w:rsid w:val="18FA7758"/>
    <w:rsid w:val="190270FC"/>
    <w:rsid w:val="190C18E9"/>
    <w:rsid w:val="1921729B"/>
    <w:rsid w:val="192333A7"/>
    <w:rsid w:val="1929206A"/>
    <w:rsid w:val="19371ADA"/>
    <w:rsid w:val="193D518E"/>
    <w:rsid w:val="19673C78"/>
    <w:rsid w:val="196B0876"/>
    <w:rsid w:val="197419C5"/>
    <w:rsid w:val="19764677"/>
    <w:rsid w:val="197842F0"/>
    <w:rsid w:val="198106B3"/>
    <w:rsid w:val="1982398F"/>
    <w:rsid w:val="198D5455"/>
    <w:rsid w:val="19A81F1E"/>
    <w:rsid w:val="19B36F67"/>
    <w:rsid w:val="19B97231"/>
    <w:rsid w:val="19BA0B11"/>
    <w:rsid w:val="19D408D8"/>
    <w:rsid w:val="19EC05CE"/>
    <w:rsid w:val="19F05C86"/>
    <w:rsid w:val="19FD16AF"/>
    <w:rsid w:val="1A134B69"/>
    <w:rsid w:val="1A346925"/>
    <w:rsid w:val="1A3E206D"/>
    <w:rsid w:val="1A503421"/>
    <w:rsid w:val="1A5E1BD0"/>
    <w:rsid w:val="1A641D97"/>
    <w:rsid w:val="1A7278D2"/>
    <w:rsid w:val="1A841807"/>
    <w:rsid w:val="1A975B03"/>
    <w:rsid w:val="1AB617B2"/>
    <w:rsid w:val="1ACB3CD7"/>
    <w:rsid w:val="1AF12360"/>
    <w:rsid w:val="1AF44385"/>
    <w:rsid w:val="1B214402"/>
    <w:rsid w:val="1B42555D"/>
    <w:rsid w:val="1B4C75EB"/>
    <w:rsid w:val="1B4F31B5"/>
    <w:rsid w:val="1B5B36B1"/>
    <w:rsid w:val="1B7E501C"/>
    <w:rsid w:val="1B87040C"/>
    <w:rsid w:val="1B9E477C"/>
    <w:rsid w:val="1BAC1A9F"/>
    <w:rsid w:val="1BB01676"/>
    <w:rsid w:val="1BBA6F91"/>
    <w:rsid w:val="1BC41108"/>
    <w:rsid w:val="1BCF6EBC"/>
    <w:rsid w:val="1BE56D3B"/>
    <w:rsid w:val="1BE8334C"/>
    <w:rsid w:val="1BE85A20"/>
    <w:rsid w:val="1BEA2B39"/>
    <w:rsid w:val="1BEA340B"/>
    <w:rsid w:val="1BF65F99"/>
    <w:rsid w:val="1BFF3C3D"/>
    <w:rsid w:val="1C004F43"/>
    <w:rsid w:val="1C00751A"/>
    <w:rsid w:val="1C026FA5"/>
    <w:rsid w:val="1C08098B"/>
    <w:rsid w:val="1C1C1D16"/>
    <w:rsid w:val="1C285A73"/>
    <w:rsid w:val="1C3D7223"/>
    <w:rsid w:val="1C416B0E"/>
    <w:rsid w:val="1C5917B5"/>
    <w:rsid w:val="1C626A9C"/>
    <w:rsid w:val="1C657EF5"/>
    <w:rsid w:val="1C6C5CC3"/>
    <w:rsid w:val="1C735E47"/>
    <w:rsid w:val="1C7F77A3"/>
    <w:rsid w:val="1C8148A4"/>
    <w:rsid w:val="1C903D22"/>
    <w:rsid w:val="1C915BAE"/>
    <w:rsid w:val="1C9816F4"/>
    <w:rsid w:val="1C9C1FC9"/>
    <w:rsid w:val="1CA94E0A"/>
    <w:rsid w:val="1CBA2B3B"/>
    <w:rsid w:val="1CBF1C57"/>
    <w:rsid w:val="1CDC18D2"/>
    <w:rsid w:val="1CE378BD"/>
    <w:rsid w:val="1CF2124E"/>
    <w:rsid w:val="1CF8206A"/>
    <w:rsid w:val="1CFA3516"/>
    <w:rsid w:val="1D1548FE"/>
    <w:rsid w:val="1D2845CC"/>
    <w:rsid w:val="1D343478"/>
    <w:rsid w:val="1D3C565A"/>
    <w:rsid w:val="1D515987"/>
    <w:rsid w:val="1D545EB0"/>
    <w:rsid w:val="1D600951"/>
    <w:rsid w:val="1D752252"/>
    <w:rsid w:val="1D85481F"/>
    <w:rsid w:val="1DA733C0"/>
    <w:rsid w:val="1DBF6FF5"/>
    <w:rsid w:val="1DC206F8"/>
    <w:rsid w:val="1DC90B45"/>
    <w:rsid w:val="1DC91D69"/>
    <w:rsid w:val="1DCB387D"/>
    <w:rsid w:val="1DDE3A80"/>
    <w:rsid w:val="1DEF538B"/>
    <w:rsid w:val="1E0F1790"/>
    <w:rsid w:val="1E114CD8"/>
    <w:rsid w:val="1E2041E5"/>
    <w:rsid w:val="1E2403E5"/>
    <w:rsid w:val="1E2474C8"/>
    <w:rsid w:val="1E3C706B"/>
    <w:rsid w:val="1E400B90"/>
    <w:rsid w:val="1E410045"/>
    <w:rsid w:val="1E4C2CD5"/>
    <w:rsid w:val="1E5C6BC8"/>
    <w:rsid w:val="1E683D5F"/>
    <w:rsid w:val="1E747AC9"/>
    <w:rsid w:val="1E7E2D2C"/>
    <w:rsid w:val="1EBF526F"/>
    <w:rsid w:val="1EC33612"/>
    <w:rsid w:val="1EC82F0A"/>
    <w:rsid w:val="1F080F8E"/>
    <w:rsid w:val="1F262CF5"/>
    <w:rsid w:val="1F386B7F"/>
    <w:rsid w:val="1F59210F"/>
    <w:rsid w:val="1F5B1621"/>
    <w:rsid w:val="1F5C74A5"/>
    <w:rsid w:val="1F5D138E"/>
    <w:rsid w:val="1F675D78"/>
    <w:rsid w:val="1F7A7413"/>
    <w:rsid w:val="1F930B28"/>
    <w:rsid w:val="1F972CEC"/>
    <w:rsid w:val="1F9D5334"/>
    <w:rsid w:val="1FA61D29"/>
    <w:rsid w:val="1FAB5166"/>
    <w:rsid w:val="1FB20B1D"/>
    <w:rsid w:val="1FB512C6"/>
    <w:rsid w:val="1FDE2F90"/>
    <w:rsid w:val="1FED38AF"/>
    <w:rsid w:val="1FF842A1"/>
    <w:rsid w:val="200025D5"/>
    <w:rsid w:val="20051D7E"/>
    <w:rsid w:val="20072D49"/>
    <w:rsid w:val="200C36B2"/>
    <w:rsid w:val="201F1621"/>
    <w:rsid w:val="204A4F30"/>
    <w:rsid w:val="205C6B85"/>
    <w:rsid w:val="205D5440"/>
    <w:rsid w:val="206E74C1"/>
    <w:rsid w:val="20772BCE"/>
    <w:rsid w:val="207A791B"/>
    <w:rsid w:val="207D5EBF"/>
    <w:rsid w:val="20951FFC"/>
    <w:rsid w:val="20A46B4C"/>
    <w:rsid w:val="20B34BEA"/>
    <w:rsid w:val="20B76290"/>
    <w:rsid w:val="20D221B3"/>
    <w:rsid w:val="20E66F42"/>
    <w:rsid w:val="20EA648E"/>
    <w:rsid w:val="20EE193B"/>
    <w:rsid w:val="20F12150"/>
    <w:rsid w:val="20FF53C1"/>
    <w:rsid w:val="212156DF"/>
    <w:rsid w:val="2133378A"/>
    <w:rsid w:val="21336AAD"/>
    <w:rsid w:val="214009CE"/>
    <w:rsid w:val="214B3A12"/>
    <w:rsid w:val="214E3632"/>
    <w:rsid w:val="21647E23"/>
    <w:rsid w:val="21683BA3"/>
    <w:rsid w:val="216E222D"/>
    <w:rsid w:val="217C4CCE"/>
    <w:rsid w:val="2192699C"/>
    <w:rsid w:val="21C6135A"/>
    <w:rsid w:val="21C6330E"/>
    <w:rsid w:val="21CA6E4B"/>
    <w:rsid w:val="21D24952"/>
    <w:rsid w:val="21DE3426"/>
    <w:rsid w:val="21ED4D7E"/>
    <w:rsid w:val="21EE4E28"/>
    <w:rsid w:val="21F10CB5"/>
    <w:rsid w:val="221020B0"/>
    <w:rsid w:val="22212539"/>
    <w:rsid w:val="22224510"/>
    <w:rsid w:val="222411D6"/>
    <w:rsid w:val="2226560D"/>
    <w:rsid w:val="222F2222"/>
    <w:rsid w:val="22437EE7"/>
    <w:rsid w:val="224E003C"/>
    <w:rsid w:val="226C3C50"/>
    <w:rsid w:val="226E2977"/>
    <w:rsid w:val="227B09EC"/>
    <w:rsid w:val="227D3CE4"/>
    <w:rsid w:val="22923C7C"/>
    <w:rsid w:val="229D59FA"/>
    <w:rsid w:val="22A047E1"/>
    <w:rsid w:val="22A12E54"/>
    <w:rsid w:val="22A435CE"/>
    <w:rsid w:val="22AD17FA"/>
    <w:rsid w:val="22AF3CD9"/>
    <w:rsid w:val="22BC78D7"/>
    <w:rsid w:val="22C73A46"/>
    <w:rsid w:val="22DB0077"/>
    <w:rsid w:val="230C3951"/>
    <w:rsid w:val="231F1FC5"/>
    <w:rsid w:val="23254697"/>
    <w:rsid w:val="232C26A4"/>
    <w:rsid w:val="232F3FC8"/>
    <w:rsid w:val="23304465"/>
    <w:rsid w:val="233C59A9"/>
    <w:rsid w:val="233E66AA"/>
    <w:rsid w:val="23425C8E"/>
    <w:rsid w:val="234700E7"/>
    <w:rsid w:val="234C37D7"/>
    <w:rsid w:val="23650250"/>
    <w:rsid w:val="23724C38"/>
    <w:rsid w:val="23741A45"/>
    <w:rsid w:val="237501C4"/>
    <w:rsid w:val="237C718F"/>
    <w:rsid w:val="23893BC6"/>
    <w:rsid w:val="23A560CD"/>
    <w:rsid w:val="23BB0808"/>
    <w:rsid w:val="23CB0B83"/>
    <w:rsid w:val="23DA1A9A"/>
    <w:rsid w:val="23DB6647"/>
    <w:rsid w:val="23E47EC7"/>
    <w:rsid w:val="23F75322"/>
    <w:rsid w:val="23F9465B"/>
    <w:rsid w:val="241A7B8E"/>
    <w:rsid w:val="241C0861"/>
    <w:rsid w:val="241E2FD9"/>
    <w:rsid w:val="2429109D"/>
    <w:rsid w:val="2455030F"/>
    <w:rsid w:val="246977B1"/>
    <w:rsid w:val="2471482E"/>
    <w:rsid w:val="24735C2B"/>
    <w:rsid w:val="24787A0D"/>
    <w:rsid w:val="247F5C53"/>
    <w:rsid w:val="248D437C"/>
    <w:rsid w:val="24985825"/>
    <w:rsid w:val="249A0F17"/>
    <w:rsid w:val="24A564D6"/>
    <w:rsid w:val="24C871E5"/>
    <w:rsid w:val="24C94FD3"/>
    <w:rsid w:val="24CB79DF"/>
    <w:rsid w:val="24D36C3D"/>
    <w:rsid w:val="24E82116"/>
    <w:rsid w:val="24EB31A2"/>
    <w:rsid w:val="24ED4A09"/>
    <w:rsid w:val="250305F9"/>
    <w:rsid w:val="250F6299"/>
    <w:rsid w:val="251A2545"/>
    <w:rsid w:val="25216906"/>
    <w:rsid w:val="253F7413"/>
    <w:rsid w:val="25734B91"/>
    <w:rsid w:val="257A2B1A"/>
    <w:rsid w:val="257C32F8"/>
    <w:rsid w:val="257C750D"/>
    <w:rsid w:val="25910B1E"/>
    <w:rsid w:val="25A87FD4"/>
    <w:rsid w:val="25B0444D"/>
    <w:rsid w:val="25B148ED"/>
    <w:rsid w:val="25D216A0"/>
    <w:rsid w:val="25E7209E"/>
    <w:rsid w:val="25EB4282"/>
    <w:rsid w:val="25EC6E3D"/>
    <w:rsid w:val="25F12662"/>
    <w:rsid w:val="25F43D03"/>
    <w:rsid w:val="26011036"/>
    <w:rsid w:val="260369E2"/>
    <w:rsid w:val="26044A2F"/>
    <w:rsid w:val="261C48F1"/>
    <w:rsid w:val="265551C5"/>
    <w:rsid w:val="26585FC3"/>
    <w:rsid w:val="265C1410"/>
    <w:rsid w:val="265F7A89"/>
    <w:rsid w:val="266E4D14"/>
    <w:rsid w:val="267670E4"/>
    <w:rsid w:val="268B23EF"/>
    <w:rsid w:val="268D6E1C"/>
    <w:rsid w:val="26915B0A"/>
    <w:rsid w:val="26AD10AA"/>
    <w:rsid w:val="26AD35B8"/>
    <w:rsid w:val="26D02EBC"/>
    <w:rsid w:val="26D3514F"/>
    <w:rsid w:val="26D538EF"/>
    <w:rsid w:val="26E908D0"/>
    <w:rsid w:val="26EB3088"/>
    <w:rsid w:val="26EE4BF8"/>
    <w:rsid w:val="27034D5F"/>
    <w:rsid w:val="271041EF"/>
    <w:rsid w:val="271F1128"/>
    <w:rsid w:val="273C5EF8"/>
    <w:rsid w:val="27423A6E"/>
    <w:rsid w:val="275C0711"/>
    <w:rsid w:val="277877CF"/>
    <w:rsid w:val="27811674"/>
    <w:rsid w:val="27A1071C"/>
    <w:rsid w:val="27A3228B"/>
    <w:rsid w:val="27A67A42"/>
    <w:rsid w:val="27BC320F"/>
    <w:rsid w:val="27C1708C"/>
    <w:rsid w:val="27C52D4F"/>
    <w:rsid w:val="27C8278A"/>
    <w:rsid w:val="27D5115C"/>
    <w:rsid w:val="27DE3873"/>
    <w:rsid w:val="27E9560F"/>
    <w:rsid w:val="27F36CD2"/>
    <w:rsid w:val="280D6A30"/>
    <w:rsid w:val="280E529F"/>
    <w:rsid w:val="28125DD5"/>
    <w:rsid w:val="282C0768"/>
    <w:rsid w:val="2832039D"/>
    <w:rsid w:val="285B0C58"/>
    <w:rsid w:val="286038AF"/>
    <w:rsid w:val="287A0116"/>
    <w:rsid w:val="287D372E"/>
    <w:rsid w:val="28812E31"/>
    <w:rsid w:val="289D24B7"/>
    <w:rsid w:val="28B45275"/>
    <w:rsid w:val="28C252D5"/>
    <w:rsid w:val="28C53AD6"/>
    <w:rsid w:val="28CE605F"/>
    <w:rsid w:val="28D4699D"/>
    <w:rsid w:val="28DF2688"/>
    <w:rsid w:val="28DF7E36"/>
    <w:rsid w:val="28EC61F5"/>
    <w:rsid w:val="28EF0898"/>
    <w:rsid w:val="28F76EB5"/>
    <w:rsid w:val="28FD30C8"/>
    <w:rsid w:val="292866BB"/>
    <w:rsid w:val="292A0DA1"/>
    <w:rsid w:val="293239C8"/>
    <w:rsid w:val="29417170"/>
    <w:rsid w:val="29433086"/>
    <w:rsid w:val="29554FA1"/>
    <w:rsid w:val="2957337C"/>
    <w:rsid w:val="2958409F"/>
    <w:rsid w:val="29823855"/>
    <w:rsid w:val="298A16B5"/>
    <w:rsid w:val="298B659F"/>
    <w:rsid w:val="29AC4C16"/>
    <w:rsid w:val="29BA49A1"/>
    <w:rsid w:val="29C05828"/>
    <w:rsid w:val="29C87FF1"/>
    <w:rsid w:val="29C94C0F"/>
    <w:rsid w:val="29D9518D"/>
    <w:rsid w:val="29F00A77"/>
    <w:rsid w:val="29F17A1B"/>
    <w:rsid w:val="29FE59E7"/>
    <w:rsid w:val="2A03732E"/>
    <w:rsid w:val="2A25603A"/>
    <w:rsid w:val="2A35713C"/>
    <w:rsid w:val="2A522367"/>
    <w:rsid w:val="2A531434"/>
    <w:rsid w:val="2A7135C0"/>
    <w:rsid w:val="2A913961"/>
    <w:rsid w:val="2A9F44FC"/>
    <w:rsid w:val="2AB83A03"/>
    <w:rsid w:val="2ABC2039"/>
    <w:rsid w:val="2ACB3ED3"/>
    <w:rsid w:val="2AE91B2C"/>
    <w:rsid w:val="2AE953F9"/>
    <w:rsid w:val="2AEF1AF2"/>
    <w:rsid w:val="2B077BC9"/>
    <w:rsid w:val="2B1A4C0A"/>
    <w:rsid w:val="2B1C5A0F"/>
    <w:rsid w:val="2B235D87"/>
    <w:rsid w:val="2B565EE9"/>
    <w:rsid w:val="2B797D6D"/>
    <w:rsid w:val="2B7E420D"/>
    <w:rsid w:val="2B842F8E"/>
    <w:rsid w:val="2B880914"/>
    <w:rsid w:val="2B8A760A"/>
    <w:rsid w:val="2B8C77AA"/>
    <w:rsid w:val="2BA4399D"/>
    <w:rsid w:val="2BBF3C14"/>
    <w:rsid w:val="2BCA4B71"/>
    <w:rsid w:val="2BCD2528"/>
    <w:rsid w:val="2BD67EA6"/>
    <w:rsid w:val="2BD829E6"/>
    <w:rsid w:val="2BDC365E"/>
    <w:rsid w:val="2BEF5D8A"/>
    <w:rsid w:val="2C0946FC"/>
    <w:rsid w:val="2C157B3A"/>
    <w:rsid w:val="2C3330CB"/>
    <w:rsid w:val="2C375E35"/>
    <w:rsid w:val="2C49505E"/>
    <w:rsid w:val="2C563F86"/>
    <w:rsid w:val="2C716E45"/>
    <w:rsid w:val="2C7E143C"/>
    <w:rsid w:val="2C8C4630"/>
    <w:rsid w:val="2C916BC9"/>
    <w:rsid w:val="2C9F1EAF"/>
    <w:rsid w:val="2CA80870"/>
    <w:rsid w:val="2CB36126"/>
    <w:rsid w:val="2CBF3791"/>
    <w:rsid w:val="2CCC0CE5"/>
    <w:rsid w:val="2CDE2E78"/>
    <w:rsid w:val="2CE52219"/>
    <w:rsid w:val="2CFA7E73"/>
    <w:rsid w:val="2D03060E"/>
    <w:rsid w:val="2D0B5606"/>
    <w:rsid w:val="2D1A3512"/>
    <w:rsid w:val="2D1C077F"/>
    <w:rsid w:val="2D230BA8"/>
    <w:rsid w:val="2D3269AD"/>
    <w:rsid w:val="2D392FC7"/>
    <w:rsid w:val="2D410E43"/>
    <w:rsid w:val="2D515F62"/>
    <w:rsid w:val="2D72448F"/>
    <w:rsid w:val="2D8500BC"/>
    <w:rsid w:val="2D8524DF"/>
    <w:rsid w:val="2D942AF9"/>
    <w:rsid w:val="2D9B3615"/>
    <w:rsid w:val="2DAA0B60"/>
    <w:rsid w:val="2DBC73B9"/>
    <w:rsid w:val="2DC30F2E"/>
    <w:rsid w:val="2DCA4844"/>
    <w:rsid w:val="2DDF2735"/>
    <w:rsid w:val="2DEA59F6"/>
    <w:rsid w:val="2DED30CB"/>
    <w:rsid w:val="2DFE06FD"/>
    <w:rsid w:val="2E176CE3"/>
    <w:rsid w:val="2E176DF6"/>
    <w:rsid w:val="2E247721"/>
    <w:rsid w:val="2E411BA0"/>
    <w:rsid w:val="2E5B45B6"/>
    <w:rsid w:val="2E5B6440"/>
    <w:rsid w:val="2E805D3F"/>
    <w:rsid w:val="2E881B28"/>
    <w:rsid w:val="2E8A3249"/>
    <w:rsid w:val="2E8C78AA"/>
    <w:rsid w:val="2EB67747"/>
    <w:rsid w:val="2EB84F0E"/>
    <w:rsid w:val="2ED81E22"/>
    <w:rsid w:val="2EDF2D53"/>
    <w:rsid w:val="2EE45E56"/>
    <w:rsid w:val="2EF27327"/>
    <w:rsid w:val="2F0124C4"/>
    <w:rsid w:val="2F096022"/>
    <w:rsid w:val="2F0F45F3"/>
    <w:rsid w:val="2F167FB8"/>
    <w:rsid w:val="2F204587"/>
    <w:rsid w:val="2F3008EC"/>
    <w:rsid w:val="2F650FA2"/>
    <w:rsid w:val="2F6E1754"/>
    <w:rsid w:val="2F7425A1"/>
    <w:rsid w:val="2F902124"/>
    <w:rsid w:val="2F9041EC"/>
    <w:rsid w:val="2F9651EA"/>
    <w:rsid w:val="2F9C71F8"/>
    <w:rsid w:val="2FA01C78"/>
    <w:rsid w:val="2FA11D36"/>
    <w:rsid w:val="2FAC23D0"/>
    <w:rsid w:val="2FB1546D"/>
    <w:rsid w:val="2FB43EDD"/>
    <w:rsid w:val="2FC97611"/>
    <w:rsid w:val="2FD2399E"/>
    <w:rsid w:val="2FD27258"/>
    <w:rsid w:val="2FD77F3A"/>
    <w:rsid w:val="2FF47029"/>
    <w:rsid w:val="30085C16"/>
    <w:rsid w:val="305B02BB"/>
    <w:rsid w:val="305B2783"/>
    <w:rsid w:val="306D176C"/>
    <w:rsid w:val="30782C86"/>
    <w:rsid w:val="30A42846"/>
    <w:rsid w:val="30A43F48"/>
    <w:rsid w:val="30A77225"/>
    <w:rsid w:val="30B377E0"/>
    <w:rsid w:val="30B713B8"/>
    <w:rsid w:val="30D018CC"/>
    <w:rsid w:val="30D3387D"/>
    <w:rsid w:val="30D75912"/>
    <w:rsid w:val="30DD4855"/>
    <w:rsid w:val="30E22A0E"/>
    <w:rsid w:val="30E64F74"/>
    <w:rsid w:val="30EA422E"/>
    <w:rsid w:val="30EA58FA"/>
    <w:rsid w:val="30F133BE"/>
    <w:rsid w:val="31023A26"/>
    <w:rsid w:val="310541E2"/>
    <w:rsid w:val="310E17E1"/>
    <w:rsid w:val="31182D78"/>
    <w:rsid w:val="31256CCA"/>
    <w:rsid w:val="31273179"/>
    <w:rsid w:val="31363170"/>
    <w:rsid w:val="31666775"/>
    <w:rsid w:val="3170578E"/>
    <w:rsid w:val="317258C7"/>
    <w:rsid w:val="319B7D78"/>
    <w:rsid w:val="319C5544"/>
    <w:rsid w:val="31B407D5"/>
    <w:rsid w:val="31CD3DDD"/>
    <w:rsid w:val="31D329BA"/>
    <w:rsid w:val="31E437C1"/>
    <w:rsid w:val="31F851D3"/>
    <w:rsid w:val="31F92D3D"/>
    <w:rsid w:val="31FB7CAF"/>
    <w:rsid w:val="31FE5318"/>
    <w:rsid w:val="320625B1"/>
    <w:rsid w:val="32255C84"/>
    <w:rsid w:val="323803B7"/>
    <w:rsid w:val="328D61E7"/>
    <w:rsid w:val="32AE7EFE"/>
    <w:rsid w:val="32BB6690"/>
    <w:rsid w:val="32BB6F22"/>
    <w:rsid w:val="32D04C44"/>
    <w:rsid w:val="32E46E8D"/>
    <w:rsid w:val="32E927A5"/>
    <w:rsid w:val="32E9664B"/>
    <w:rsid w:val="330F4B65"/>
    <w:rsid w:val="33236205"/>
    <w:rsid w:val="33297BBB"/>
    <w:rsid w:val="33357333"/>
    <w:rsid w:val="335D62B3"/>
    <w:rsid w:val="33630A77"/>
    <w:rsid w:val="3367091D"/>
    <w:rsid w:val="33864FAE"/>
    <w:rsid w:val="338E7567"/>
    <w:rsid w:val="33922618"/>
    <w:rsid w:val="33931BE3"/>
    <w:rsid w:val="33A0718E"/>
    <w:rsid w:val="33AA7035"/>
    <w:rsid w:val="33BA39FC"/>
    <w:rsid w:val="33BA5783"/>
    <w:rsid w:val="33BC29BA"/>
    <w:rsid w:val="33D83EB5"/>
    <w:rsid w:val="33F47D51"/>
    <w:rsid w:val="3404377A"/>
    <w:rsid w:val="341E48DA"/>
    <w:rsid w:val="3440060E"/>
    <w:rsid w:val="34545587"/>
    <w:rsid w:val="345D58F3"/>
    <w:rsid w:val="34692EE1"/>
    <w:rsid w:val="347F402C"/>
    <w:rsid w:val="347F7837"/>
    <w:rsid w:val="34B0096A"/>
    <w:rsid w:val="34B238E2"/>
    <w:rsid w:val="34D979D8"/>
    <w:rsid w:val="34E51510"/>
    <w:rsid w:val="34E83865"/>
    <w:rsid w:val="34F063BD"/>
    <w:rsid w:val="350F2596"/>
    <w:rsid w:val="35101A3D"/>
    <w:rsid w:val="352A1B6E"/>
    <w:rsid w:val="352F3BBA"/>
    <w:rsid w:val="353F1311"/>
    <w:rsid w:val="3555442E"/>
    <w:rsid w:val="355A32EE"/>
    <w:rsid w:val="358758FD"/>
    <w:rsid w:val="358F0B68"/>
    <w:rsid w:val="359A0729"/>
    <w:rsid w:val="35BC4668"/>
    <w:rsid w:val="35CD142C"/>
    <w:rsid w:val="35DA4F07"/>
    <w:rsid w:val="35E43FC7"/>
    <w:rsid w:val="360D43AE"/>
    <w:rsid w:val="36224959"/>
    <w:rsid w:val="36293B46"/>
    <w:rsid w:val="363B2D95"/>
    <w:rsid w:val="363B5273"/>
    <w:rsid w:val="363C5E1B"/>
    <w:rsid w:val="36433830"/>
    <w:rsid w:val="365C4D89"/>
    <w:rsid w:val="365F329D"/>
    <w:rsid w:val="367D5CC1"/>
    <w:rsid w:val="36835306"/>
    <w:rsid w:val="36885BF4"/>
    <w:rsid w:val="36900347"/>
    <w:rsid w:val="36AB68AB"/>
    <w:rsid w:val="36B74D20"/>
    <w:rsid w:val="36BD7106"/>
    <w:rsid w:val="36C75115"/>
    <w:rsid w:val="36D847F8"/>
    <w:rsid w:val="36E17865"/>
    <w:rsid w:val="36E70E99"/>
    <w:rsid w:val="36F16E07"/>
    <w:rsid w:val="36F8258F"/>
    <w:rsid w:val="371F3E9F"/>
    <w:rsid w:val="37264D8F"/>
    <w:rsid w:val="372E3CCA"/>
    <w:rsid w:val="372F5CAF"/>
    <w:rsid w:val="3735170D"/>
    <w:rsid w:val="37481C03"/>
    <w:rsid w:val="37522D4B"/>
    <w:rsid w:val="37640D0F"/>
    <w:rsid w:val="376B5BF3"/>
    <w:rsid w:val="376D0A4E"/>
    <w:rsid w:val="377055F2"/>
    <w:rsid w:val="377A04D0"/>
    <w:rsid w:val="377E69E4"/>
    <w:rsid w:val="37937E69"/>
    <w:rsid w:val="37A5749B"/>
    <w:rsid w:val="37AC07FC"/>
    <w:rsid w:val="37C915B7"/>
    <w:rsid w:val="37E21A5B"/>
    <w:rsid w:val="37E86F26"/>
    <w:rsid w:val="380F6B9B"/>
    <w:rsid w:val="38104016"/>
    <w:rsid w:val="381F6F82"/>
    <w:rsid w:val="38275008"/>
    <w:rsid w:val="38312854"/>
    <w:rsid w:val="38316642"/>
    <w:rsid w:val="38331C43"/>
    <w:rsid w:val="383815F4"/>
    <w:rsid w:val="3849579B"/>
    <w:rsid w:val="385606F0"/>
    <w:rsid w:val="385B0309"/>
    <w:rsid w:val="385D11F0"/>
    <w:rsid w:val="386B4AA1"/>
    <w:rsid w:val="386C0522"/>
    <w:rsid w:val="38A32311"/>
    <w:rsid w:val="38AF5A28"/>
    <w:rsid w:val="38B109FC"/>
    <w:rsid w:val="38B2203B"/>
    <w:rsid w:val="38B2763B"/>
    <w:rsid w:val="38CB2697"/>
    <w:rsid w:val="38CC7A66"/>
    <w:rsid w:val="38D72E68"/>
    <w:rsid w:val="38D745AE"/>
    <w:rsid w:val="38DF6478"/>
    <w:rsid w:val="38E4608C"/>
    <w:rsid w:val="38E75D9F"/>
    <w:rsid w:val="38FD472E"/>
    <w:rsid w:val="390E0B50"/>
    <w:rsid w:val="390F202A"/>
    <w:rsid w:val="391901C4"/>
    <w:rsid w:val="391A0765"/>
    <w:rsid w:val="391B611A"/>
    <w:rsid w:val="391C1DD1"/>
    <w:rsid w:val="391E3A1B"/>
    <w:rsid w:val="392969CE"/>
    <w:rsid w:val="393B3FE1"/>
    <w:rsid w:val="39402918"/>
    <w:rsid w:val="39435CAE"/>
    <w:rsid w:val="395902A1"/>
    <w:rsid w:val="39724160"/>
    <w:rsid w:val="39744524"/>
    <w:rsid w:val="397F383E"/>
    <w:rsid w:val="39884469"/>
    <w:rsid w:val="398D683A"/>
    <w:rsid w:val="399337DD"/>
    <w:rsid w:val="399D22EB"/>
    <w:rsid w:val="39A619C2"/>
    <w:rsid w:val="39B043ED"/>
    <w:rsid w:val="39B26569"/>
    <w:rsid w:val="39B278DC"/>
    <w:rsid w:val="39CE2CD8"/>
    <w:rsid w:val="39DA2C78"/>
    <w:rsid w:val="39E16403"/>
    <w:rsid w:val="39E62AB2"/>
    <w:rsid w:val="39FB565E"/>
    <w:rsid w:val="3A0E2C27"/>
    <w:rsid w:val="3A3136E6"/>
    <w:rsid w:val="3A323E91"/>
    <w:rsid w:val="3A384426"/>
    <w:rsid w:val="3A3D6230"/>
    <w:rsid w:val="3A461BE3"/>
    <w:rsid w:val="3A4F4B60"/>
    <w:rsid w:val="3A5B501A"/>
    <w:rsid w:val="3A65304E"/>
    <w:rsid w:val="3A915497"/>
    <w:rsid w:val="3A923D92"/>
    <w:rsid w:val="3A9D5A38"/>
    <w:rsid w:val="3AA96CA7"/>
    <w:rsid w:val="3AAB638A"/>
    <w:rsid w:val="3AB1791B"/>
    <w:rsid w:val="3AD63334"/>
    <w:rsid w:val="3AD6669F"/>
    <w:rsid w:val="3AEB0C9A"/>
    <w:rsid w:val="3AF77D96"/>
    <w:rsid w:val="3B0673BF"/>
    <w:rsid w:val="3B131872"/>
    <w:rsid w:val="3B19246B"/>
    <w:rsid w:val="3B1C22E0"/>
    <w:rsid w:val="3B22402D"/>
    <w:rsid w:val="3B236EA6"/>
    <w:rsid w:val="3B26456C"/>
    <w:rsid w:val="3B265B78"/>
    <w:rsid w:val="3B2B7307"/>
    <w:rsid w:val="3B40386A"/>
    <w:rsid w:val="3B4E2C2F"/>
    <w:rsid w:val="3B652598"/>
    <w:rsid w:val="3B6D7ACF"/>
    <w:rsid w:val="3B7D337B"/>
    <w:rsid w:val="3B8D0028"/>
    <w:rsid w:val="3B9B1BE4"/>
    <w:rsid w:val="3BBB68D2"/>
    <w:rsid w:val="3BC000A8"/>
    <w:rsid w:val="3BDF6EB3"/>
    <w:rsid w:val="3BEE58EB"/>
    <w:rsid w:val="3BF403C0"/>
    <w:rsid w:val="3BF931EA"/>
    <w:rsid w:val="3C036405"/>
    <w:rsid w:val="3C0630BC"/>
    <w:rsid w:val="3C0D6A65"/>
    <w:rsid w:val="3C156E46"/>
    <w:rsid w:val="3C173922"/>
    <w:rsid w:val="3C27444F"/>
    <w:rsid w:val="3C2F0548"/>
    <w:rsid w:val="3C356A1E"/>
    <w:rsid w:val="3C383E0E"/>
    <w:rsid w:val="3C4E1C71"/>
    <w:rsid w:val="3C5243F2"/>
    <w:rsid w:val="3C5A77A1"/>
    <w:rsid w:val="3C651321"/>
    <w:rsid w:val="3C743522"/>
    <w:rsid w:val="3C7F68C4"/>
    <w:rsid w:val="3C883BA3"/>
    <w:rsid w:val="3C8B5D21"/>
    <w:rsid w:val="3C9258EA"/>
    <w:rsid w:val="3C98797D"/>
    <w:rsid w:val="3CA66B22"/>
    <w:rsid w:val="3CCB5559"/>
    <w:rsid w:val="3CCF0185"/>
    <w:rsid w:val="3CDE2A64"/>
    <w:rsid w:val="3CEB3BAF"/>
    <w:rsid w:val="3CFE59E8"/>
    <w:rsid w:val="3D24460B"/>
    <w:rsid w:val="3D5F4209"/>
    <w:rsid w:val="3D6C5E82"/>
    <w:rsid w:val="3D6D783F"/>
    <w:rsid w:val="3D7931BB"/>
    <w:rsid w:val="3D814976"/>
    <w:rsid w:val="3D8725C2"/>
    <w:rsid w:val="3D904F60"/>
    <w:rsid w:val="3D985607"/>
    <w:rsid w:val="3DA31815"/>
    <w:rsid w:val="3DB83B5A"/>
    <w:rsid w:val="3DBC58AB"/>
    <w:rsid w:val="3DC37D71"/>
    <w:rsid w:val="3DDB4D50"/>
    <w:rsid w:val="3DE66443"/>
    <w:rsid w:val="3DEE19A0"/>
    <w:rsid w:val="3DF86340"/>
    <w:rsid w:val="3E0609B0"/>
    <w:rsid w:val="3E0C168F"/>
    <w:rsid w:val="3E1439C5"/>
    <w:rsid w:val="3E153685"/>
    <w:rsid w:val="3E2B2EDB"/>
    <w:rsid w:val="3E585731"/>
    <w:rsid w:val="3E6066ED"/>
    <w:rsid w:val="3E6C0866"/>
    <w:rsid w:val="3E6D5836"/>
    <w:rsid w:val="3E7566F8"/>
    <w:rsid w:val="3E8E55AA"/>
    <w:rsid w:val="3E97796F"/>
    <w:rsid w:val="3E9A5916"/>
    <w:rsid w:val="3E9B5AEA"/>
    <w:rsid w:val="3EA93BE8"/>
    <w:rsid w:val="3EB048AA"/>
    <w:rsid w:val="3EC15D42"/>
    <w:rsid w:val="3EF92BFB"/>
    <w:rsid w:val="3F063D58"/>
    <w:rsid w:val="3F185F3A"/>
    <w:rsid w:val="3F2D4938"/>
    <w:rsid w:val="3F305F6A"/>
    <w:rsid w:val="3F926331"/>
    <w:rsid w:val="3FAF7EE8"/>
    <w:rsid w:val="3FB64C90"/>
    <w:rsid w:val="3FC96FC8"/>
    <w:rsid w:val="3FCF377F"/>
    <w:rsid w:val="3FCF3DE9"/>
    <w:rsid w:val="3FED026E"/>
    <w:rsid w:val="3FF53338"/>
    <w:rsid w:val="3FF87362"/>
    <w:rsid w:val="3FF95DB0"/>
    <w:rsid w:val="3FFE2BA0"/>
    <w:rsid w:val="40163DBF"/>
    <w:rsid w:val="4017122B"/>
    <w:rsid w:val="40235833"/>
    <w:rsid w:val="40327F52"/>
    <w:rsid w:val="403D2D8A"/>
    <w:rsid w:val="403E6B43"/>
    <w:rsid w:val="40457C17"/>
    <w:rsid w:val="404B747C"/>
    <w:rsid w:val="407B47A5"/>
    <w:rsid w:val="40822189"/>
    <w:rsid w:val="408900AA"/>
    <w:rsid w:val="40922826"/>
    <w:rsid w:val="40942858"/>
    <w:rsid w:val="40B05224"/>
    <w:rsid w:val="40C0369F"/>
    <w:rsid w:val="40D36281"/>
    <w:rsid w:val="40DC7236"/>
    <w:rsid w:val="40E83E1D"/>
    <w:rsid w:val="410562C9"/>
    <w:rsid w:val="410830E7"/>
    <w:rsid w:val="4109582F"/>
    <w:rsid w:val="41394AAD"/>
    <w:rsid w:val="413D6DBC"/>
    <w:rsid w:val="4141248E"/>
    <w:rsid w:val="41446B00"/>
    <w:rsid w:val="4148166E"/>
    <w:rsid w:val="415270BE"/>
    <w:rsid w:val="41610C96"/>
    <w:rsid w:val="416472E0"/>
    <w:rsid w:val="417A0ABF"/>
    <w:rsid w:val="418E5880"/>
    <w:rsid w:val="418E5B78"/>
    <w:rsid w:val="4196662D"/>
    <w:rsid w:val="41A15DE7"/>
    <w:rsid w:val="41A764E5"/>
    <w:rsid w:val="41A86EBF"/>
    <w:rsid w:val="41BF3B31"/>
    <w:rsid w:val="41DB39C7"/>
    <w:rsid w:val="41F260F6"/>
    <w:rsid w:val="421170BD"/>
    <w:rsid w:val="421713C7"/>
    <w:rsid w:val="42200C86"/>
    <w:rsid w:val="422120CC"/>
    <w:rsid w:val="4232211F"/>
    <w:rsid w:val="42341112"/>
    <w:rsid w:val="4248796A"/>
    <w:rsid w:val="424E7124"/>
    <w:rsid w:val="426A03E2"/>
    <w:rsid w:val="427B60FE"/>
    <w:rsid w:val="428838E1"/>
    <w:rsid w:val="428B1910"/>
    <w:rsid w:val="42B017AF"/>
    <w:rsid w:val="42B25F64"/>
    <w:rsid w:val="42B9144B"/>
    <w:rsid w:val="42CC66E9"/>
    <w:rsid w:val="42CE7B80"/>
    <w:rsid w:val="42D570A9"/>
    <w:rsid w:val="42DE14CC"/>
    <w:rsid w:val="430C306E"/>
    <w:rsid w:val="430C5833"/>
    <w:rsid w:val="430D6214"/>
    <w:rsid w:val="430F295F"/>
    <w:rsid w:val="431B6150"/>
    <w:rsid w:val="43335901"/>
    <w:rsid w:val="43575C3D"/>
    <w:rsid w:val="43580531"/>
    <w:rsid w:val="43632DFE"/>
    <w:rsid w:val="43676373"/>
    <w:rsid w:val="43731203"/>
    <w:rsid w:val="437409A6"/>
    <w:rsid w:val="438C3BCE"/>
    <w:rsid w:val="438E0F60"/>
    <w:rsid w:val="4396775F"/>
    <w:rsid w:val="439A66A5"/>
    <w:rsid w:val="439A77A5"/>
    <w:rsid w:val="43AA299B"/>
    <w:rsid w:val="43B00964"/>
    <w:rsid w:val="43B55CB6"/>
    <w:rsid w:val="43B84E6D"/>
    <w:rsid w:val="43B96A5E"/>
    <w:rsid w:val="43C341F3"/>
    <w:rsid w:val="43C5125B"/>
    <w:rsid w:val="43C60864"/>
    <w:rsid w:val="43FA16EF"/>
    <w:rsid w:val="44000A09"/>
    <w:rsid w:val="44023C5B"/>
    <w:rsid w:val="44031FE2"/>
    <w:rsid w:val="440D026D"/>
    <w:rsid w:val="440E5A8C"/>
    <w:rsid w:val="44245952"/>
    <w:rsid w:val="4425441C"/>
    <w:rsid w:val="44266DF8"/>
    <w:rsid w:val="44273A02"/>
    <w:rsid w:val="442858E1"/>
    <w:rsid w:val="44326CE6"/>
    <w:rsid w:val="4447191D"/>
    <w:rsid w:val="44520463"/>
    <w:rsid w:val="44537F78"/>
    <w:rsid w:val="4458411C"/>
    <w:rsid w:val="447F09FB"/>
    <w:rsid w:val="44862D68"/>
    <w:rsid w:val="448A3C75"/>
    <w:rsid w:val="44952165"/>
    <w:rsid w:val="44B25392"/>
    <w:rsid w:val="44B31086"/>
    <w:rsid w:val="44B8218A"/>
    <w:rsid w:val="44B94E84"/>
    <w:rsid w:val="44D33558"/>
    <w:rsid w:val="44DA010E"/>
    <w:rsid w:val="44DC4A33"/>
    <w:rsid w:val="44EC153B"/>
    <w:rsid w:val="44EE43F8"/>
    <w:rsid w:val="44F96EF5"/>
    <w:rsid w:val="45091635"/>
    <w:rsid w:val="450B16BB"/>
    <w:rsid w:val="45107086"/>
    <w:rsid w:val="45221467"/>
    <w:rsid w:val="452B0DB4"/>
    <w:rsid w:val="453744D1"/>
    <w:rsid w:val="454E5628"/>
    <w:rsid w:val="45540BC3"/>
    <w:rsid w:val="455E43B4"/>
    <w:rsid w:val="455F36F5"/>
    <w:rsid w:val="456161CC"/>
    <w:rsid w:val="456852F6"/>
    <w:rsid w:val="45827646"/>
    <w:rsid w:val="458C72BE"/>
    <w:rsid w:val="4594288D"/>
    <w:rsid w:val="459B30F5"/>
    <w:rsid w:val="459C5AC3"/>
    <w:rsid w:val="45AD1F08"/>
    <w:rsid w:val="45C03970"/>
    <w:rsid w:val="45D15C8C"/>
    <w:rsid w:val="45EC310B"/>
    <w:rsid w:val="45F25C07"/>
    <w:rsid w:val="461D4185"/>
    <w:rsid w:val="461E7FE5"/>
    <w:rsid w:val="46261BB6"/>
    <w:rsid w:val="462B5E50"/>
    <w:rsid w:val="462C6DC8"/>
    <w:rsid w:val="46326728"/>
    <w:rsid w:val="464574F5"/>
    <w:rsid w:val="46485910"/>
    <w:rsid w:val="464B20E0"/>
    <w:rsid w:val="465054C8"/>
    <w:rsid w:val="465B0314"/>
    <w:rsid w:val="46797106"/>
    <w:rsid w:val="467D1181"/>
    <w:rsid w:val="467F7C3B"/>
    <w:rsid w:val="46831F3E"/>
    <w:rsid w:val="46A355B5"/>
    <w:rsid w:val="46A429C0"/>
    <w:rsid w:val="46A6790F"/>
    <w:rsid w:val="46A76620"/>
    <w:rsid w:val="46A92E4B"/>
    <w:rsid w:val="46B067F7"/>
    <w:rsid w:val="46B54CCE"/>
    <w:rsid w:val="46C56109"/>
    <w:rsid w:val="46D50809"/>
    <w:rsid w:val="46DB049E"/>
    <w:rsid w:val="46EA7D5F"/>
    <w:rsid w:val="46FA0A09"/>
    <w:rsid w:val="46FD5E31"/>
    <w:rsid w:val="46FE754C"/>
    <w:rsid w:val="46FF19B9"/>
    <w:rsid w:val="47215906"/>
    <w:rsid w:val="4722778B"/>
    <w:rsid w:val="473E22B1"/>
    <w:rsid w:val="47654936"/>
    <w:rsid w:val="476A45DA"/>
    <w:rsid w:val="477B0E21"/>
    <w:rsid w:val="47887650"/>
    <w:rsid w:val="478C227B"/>
    <w:rsid w:val="478F0B6E"/>
    <w:rsid w:val="47952899"/>
    <w:rsid w:val="47A22D8B"/>
    <w:rsid w:val="47AD539C"/>
    <w:rsid w:val="47BB4AA4"/>
    <w:rsid w:val="47C3317C"/>
    <w:rsid w:val="47D21EC7"/>
    <w:rsid w:val="47E42257"/>
    <w:rsid w:val="47F27AA6"/>
    <w:rsid w:val="47F43CDA"/>
    <w:rsid w:val="482A0248"/>
    <w:rsid w:val="482E08F7"/>
    <w:rsid w:val="482F568C"/>
    <w:rsid w:val="48317B8F"/>
    <w:rsid w:val="483973EC"/>
    <w:rsid w:val="483D5305"/>
    <w:rsid w:val="486278B6"/>
    <w:rsid w:val="48A4189B"/>
    <w:rsid w:val="48A569E4"/>
    <w:rsid w:val="48B139F8"/>
    <w:rsid w:val="48B91B6C"/>
    <w:rsid w:val="48D424D6"/>
    <w:rsid w:val="48E77EFA"/>
    <w:rsid w:val="48FC0740"/>
    <w:rsid w:val="492178EA"/>
    <w:rsid w:val="492B3054"/>
    <w:rsid w:val="4933381D"/>
    <w:rsid w:val="49352872"/>
    <w:rsid w:val="49364C7F"/>
    <w:rsid w:val="493E316B"/>
    <w:rsid w:val="495C0F40"/>
    <w:rsid w:val="495C47A3"/>
    <w:rsid w:val="496672D8"/>
    <w:rsid w:val="496A0D15"/>
    <w:rsid w:val="496D405F"/>
    <w:rsid w:val="496E2AEC"/>
    <w:rsid w:val="49803FF1"/>
    <w:rsid w:val="49866CF0"/>
    <w:rsid w:val="499433B5"/>
    <w:rsid w:val="499E5BF3"/>
    <w:rsid w:val="49B17568"/>
    <w:rsid w:val="49B234A0"/>
    <w:rsid w:val="49C10362"/>
    <w:rsid w:val="49C14ED4"/>
    <w:rsid w:val="49C30B01"/>
    <w:rsid w:val="49D71336"/>
    <w:rsid w:val="49DC62E4"/>
    <w:rsid w:val="49E04093"/>
    <w:rsid w:val="49E8060B"/>
    <w:rsid w:val="49FA4B06"/>
    <w:rsid w:val="49FE6787"/>
    <w:rsid w:val="4A043EB2"/>
    <w:rsid w:val="4A102B5A"/>
    <w:rsid w:val="4A1A0AD1"/>
    <w:rsid w:val="4A27045D"/>
    <w:rsid w:val="4A281230"/>
    <w:rsid w:val="4A3943AE"/>
    <w:rsid w:val="4A4C0C21"/>
    <w:rsid w:val="4A4D4E78"/>
    <w:rsid w:val="4A723063"/>
    <w:rsid w:val="4A797ECB"/>
    <w:rsid w:val="4A815349"/>
    <w:rsid w:val="4A8354A3"/>
    <w:rsid w:val="4A8931A3"/>
    <w:rsid w:val="4A8F00CF"/>
    <w:rsid w:val="4A9A14CE"/>
    <w:rsid w:val="4AA277F9"/>
    <w:rsid w:val="4AA92E3A"/>
    <w:rsid w:val="4AC94D35"/>
    <w:rsid w:val="4ACF2401"/>
    <w:rsid w:val="4AE87DA0"/>
    <w:rsid w:val="4AF07DDB"/>
    <w:rsid w:val="4AF460E3"/>
    <w:rsid w:val="4AF96479"/>
    <w:rsid w:val="4AFB1BF1"/>
    <w:rsid w:val="4AFB763A"/>
    <w:rsid w:val="4B16230F"/>
    <w:rsid w:val="4B1B4626"/>
    <w:rsid w:val="4B1D4EC2"/>
    <w:rsid w:val="4B221D9A"/>
    <w:rsid w:val="4B325DDD"/>
    <w:rsid w:val="4B4439DA"/>
    <w:rsid w:val="4B505E8E"/>
    <w:rsid w:val="4B5B11ED"/>
    <w:rsid w:val="4B5F5B7A"/>
    <w:rsid w:val="4B6E42EC"/>
    <w:rsid w:val="4B7169FE"/>
    <w:rsid w:val="4BA7231E"/>
    <w:rsid w:val="4BA770DF"/>
    <w:rsid w:val="4BA9105B"/>
    <w:rsid w:val="4BCF13ED"/>
    <w:rsid w:val="4BD4570B"/>
    <w:rsid w:val="4BD53C5D"/>
    <w:rsid w:val="4BD63F8D"/>
    <w:rsid w:val="4BE556A7"/>
    <w:rsid w:val="4BF85E82"/>
    <w:rsid w:val="4C087836"/>
    <w:rsid w:val="4C205C96"/>
    <w:rsid w:val="4C233634"/>
    <w:rsid w:val="4C260A10"/>
    <w:rsid w:val="4C2817B0"/>
    <w:rsid w:val="4C310CFE"/>
    <w:rsid w:val="4C3168B9"/>
    <w:rsid w:val="4C540C49"/>
    <w:rsid w:val="4C606673"/>
    <w:rsid w:val="4C6242A9"/>
    <w:rsid w:val="4CA76F7B"/>
    <w:rsid w:val="4CB74763"/>
    <w:rsid w:val="4CEA39F6"/>
    <w:rsid w:val="4D017513"/>
    <w:rsid w:val="4D05140A"/>
    <w:rsid w:val="4D0902C9"/>
    <w:rsid w:val="4D0A49BD"/>
    <w:rsid w:val="4D0B215A"/>
    <w:rsid w:val="4D34368D"/>
    <w:rsid w:val="4D36012F"/>
    <w:rsid w:val="4D3B4EC6"/>
    <w:rsid w:val="4D3D189A"/>
    <w:rsid w:val="4D4179B5"/>
    <w:rsid w:val="4D452A16"/>
    <w:rsid w:val="4D47717C"/>
    <w:rsid w:val="4D5818BA"/>
    <w:rsid w:val="4D5E2176"/>
    <w:rsid w:val="4D654351"/>
    <w:rsid w:val="4D655D1B"/>
    <w:rsid w:val="4D6A65F0"/>
    <w:rsid w:val="4D742712"/>
    <w:rsid w:val="4D8675D3"/>
    <w:rsid w:val="4D9319AA"/>
    <w:rsid w:val="4D9C504E"/>
    <w:rsid w:val="4DB846C6"/>
    <w:rsid w:val="4DCD7215"/>
    <w:rsid w:val="4DCF51B3"/>
    <w:rsid w:val="4DD4643F"/>
    <w:rsid w:val="4DDB18FD"/>
    <w:rsid w:val="4DE218C5"/>
    <w:rsid w:val="4DEC1A13"/>
    <w:rsid w:val="4DEE4C78"/>
    <w:rsid w:val="4DEE6079"/>
    <w:rsid w:val="4DEE721A"/>
    <w:rsid w:val="4DFA78B1"/>
    <w:rsid w:val="4E1A49CF"/>
    <w:rsid w:val="4E224D52"/>
    <w:rsid w:val="4E2D6CAC"/>
    <w:rsid w:val="4E5705B1"/>
    <w:rsid w:val="4E6225D3"/>
    <w:rsid w:val="4E634E4E"/>
    <w:rsid w:val="4E655207"/>
    <w:rsid w:val="4E6A785D"/>
    <w:rsid w:val="4E794346"/>
    <w:rsid w:val="4E836415"/>
    <w:rsid w:val="4E867D05"/>
    <w:rsid w:val="4E8C0597"/>
    <w:rsid w:val="4E923D7B"/>
    <w:rsid w:val="4EA4329C"/>
    <w:rsid w:val="4EBC7DED"/>
    <w:rsid w:val="4ED54B38"/>
    <w:rsid w:val="4EE13B98"/>
    <w:rsid w:val="4EF023D5"/>
    <w:rsid w:val="4EF829CD"/>
    <w:rsid w:val="4F0674E8"/>
    <w:rsid w:val="4F19066D"/>
    <w:rsid w:val="4F3A361D"/>
    <w:rsid w:val="4F436CF7"/>
    <w:rsid w:val="4F5018DC"/>
    <w:rsid w:val="4F5B04D8"/>
    <w:rsid w:val="4F636425"/>
    <w:rsid w:val="4F6E45CB"/>
    <w:rsid w:val="4F8132F0"/>
    <w:rsid w:val="4FA14D0A"/>
    <w:rsid w:val="4FA16A08"/>
    <w:rsid w:val="4FA439A1"/>
    <w:rsid w:val="4FA56A08"/>
    <w:rsid w:val="4FA7687F"/>
    <w:rsid w:val="4FBF2EE6"/>
    <w:rsid w:val="4FC27D85"/>
    <w:rsid w:val="4FE5425C"/>
    <w:rsid w:val="4FEF3FBC"/>
    <w:rsid w:val="4FFC5AA2"/>
    <w:rsid w:val="4FFD3B19"/>
    <w:rsid w:val="500C2AAB"/>
    <w:rsid w:val="5013120F"/>
    <w:rsid w:val="5025340F"/>
    <w:rsid w:val="502935C9"/>
    <w:rsid w:val="503A6E3D"/>
    <w:rsid w:val="503B1865"/>
    <w:rsid w:val="50475CE9"/>
    <w:rsid w:val="505C3091"/>
    <w:rsid w:val="506D0D70"/>
    <w:rsid w:val="50782748"/>
    <w:rsid w:val="507D4F6F"/>
    <w:rsid w:val="508219D8"/>
    <w:rsid w:val="50892F60"/>
    <w:rsid w:val="508C7DD5"/>
    <w:rsid w:val="50921E12"/>
    <w:rsid w:val="50A04F59"/>
    <w:rsid w:val="50A22125"/>
    <w:rsid w:val="50B57FE9"/>
    <w:rsid w:val="50BC2130"/>
    <w:rsid w:val="50CE2C26"/>
    <w:rsid w:val="50D35E1F"/>
    <w:rsid w:val="50E01ABF"/>
    <w:rsid w:val="50E37606"/>
    <w:rsid w:val="50F511BE"/>
    <w:rsid w:val="510A34DE"/>
    <w:rsid w:val="510A4D79"/>
    <w:rsid w:val="511F4E82"/>
    <w:rsid w:val="51231E0C"/>
    <w:rsid w:val="512934A6"/>
    <w:rsid w:val="51360F7F"/>
    <w:rsid w:val="515129CF"/>
    <w:rsid w:val="51521DA2"/>
    <w:rsid w:val="51715C20"/>
    <w:rsid w:val="517A3740"/>
    <w:rsid w:val="517F0E6A"/>
    <w:rsid w:val="51922E58"/>
    <w:rsid w:val="519364BB"/>
    <w:rsid w:val="51A9197F"/>
    <w:rsid w:val="51CA48AD"/>
    <w:rsid w:val="51CA742D"/>
    <w:rsid w:val="51DA31BB"/>
    <w:rsid w:val="51E1244E"/>
    <w:rsid w:val="51FD0C3D"/>
    <w:rsid w:val="51FF37E6"/>
    <w:rsid w:val="52407867"/>
    <w:rsid w:val="5276294C"/>
    <w:rsid w:val="527C3060"/>
    <w:rsid w:val="52950DDF"/>
    <w:rsid w:val="529E31BB"/>
    <w:rsid w:val="52A2105E"/>
    <w:rsid w:val="52A46122"/>
    <w:rsid w:val="52B402A3"/>
    <w:rsid w:val="52D463EB"/>
    <w:rsid w:val="52E56E04"/>
    <w:rsid w:val="530535AC"/>
    <w:rsid w:val="530A263D"/>
    <w:rsid w:val="530A4295"/>
    <w:rsid w:val="530F5390"/>
    <w:rsid w:val="530F548E"/>
    <w:rsid w:val="531265ED"/>
    <w:rsid w:val="531563F1"/>
    <w:rsid w:val="531D1CF5"/>
    <w:rsid w:val="53242252"/>
    <w:rsid w:val="532D09E9"/>
    <w:rsid w:val="532F56C1"/>
    <w:rsid w:val="533B47F5"/>
    <w:rsid w:val="53517A93"/>
    <w:rsid w:val="53543A9F"/>
    <w:rsid w:val="53593FC6"/>
    <w:rsid w:val="5359431C"/>
    <w:rsid w:val="536772A0"/>
    <w:rsid w:val="5375260B"/>
    <w:rsid w:val="5379731B"/>
    <w:rsid w:val="53816E2B"/>
    <w:rsid w:val="538A3CA6"/>
    <w:rsid w:val="53901EF1"/>
    <w:rsid w:val="53907A8A"/>
    <w:rsid w:val="539C3DC9"/>
    <w:rsid w:val="539C522A"/>
    <w:rsid w:val="53A977F3"/>
    <w:rsid w:val="53AA300B"/>
    <w:rsid w:val="53B87F59"/>
    <w:rsid w:val="53F215F8"/>
    <w:rsid w:val="53FD7441"/>
    <w:rsid w:val="5418515F"/>
    <w:rsid w:val="542741F3"/>
    <w:rsid w:val="5427480B"/>
    <w:rsid w:val="543C3D75"/>
    <w:rsid w:val="543E0CAD"/>
    <w:rsid w:val="543F24B8"/>
    <w:rsid w:val="54495432"/>
    <w:rsid w:val="544A599D"/>
    <w:rsid w:val="5459604C"/>
    <w:rsid w:val="546800DF"/>
    <w:rsid w:val="546912C2"/>
    <w:rsid w:val="546A61E3"/>
    <w:rsid w:val="546B3C22"/>
    <w:rsid w:val="546E0165"/>
    <w:rsid w:val="54712B9D"/>
    <w:rsid w:val="548E695C"/>
    <w:rsid w:val="5498240C"/>
    <w:rsid w:val="54A32ACF"/>
    <w:rsid w:val="54AA115A"/>
    <w:rsid w:val="54B07A1B"/>
    <w:rsid w:val="54D36FA2"/>
    <w:rsid w:val="54D421D2"/>
    <w:rsid w:val="54DF28D6"/>
    <w:rsid w:val="54E36ED8"/>
    <w:rsid w:val="55070658"/>
    <w:rsid w:val="551E3A49"/>
    <w:rsid w:val="552657E8"/>
    <w:rsid w:val="553168B3"/>
    <w:rsid w:val="555C1691"/>
    <w:rsid w:val="555D6396"/>
    <w:rsid w:val="55617B94"/>
    <w:rsid w:val="55757722"/>
    <w:rsid w:val="557902A2"/>
    <w:rsid w:val="557D443F"/>
    <w:rsid w:val="5599431A"/>
    <w:rsid w:val="55B41D14"/>
    <w:rsid w:val="55B82B0F"/>
    <w:rsid w:val="55C846F7"/>
    <w:rsid w:val="55D5393A"/>
    <w:rsid w:val="55D66DEC"/>
    <w:rsid w:val="55F857BD"/>
    <w:rsid w:val="55FC3E57"/>
    <w:rsid w:val="56003875"/>
    <w:rsid w:val="56024787"/>
    <w:rsid w:val="56043458"/>
    <w:rsid w:val="56121FCC"/>
    <w:rsid w:val="561637D2"/>
    <w:rsid w:val="56361125"/>
    <w:rsid w:val="566912F5"/>
    <w:rsid w:val="56700117"/>
    <w:rsid w:val="56794A15"/>
    <w:rsid w:val="567B7694"/>
    <w:rsid w:val="56802C4D"/>
    <w:rsid w:val="568A28E3"/>
    <w:rsid w:val="56984335"/>
    <w:rsid w:val="56A01E42"/>
    <w:rsid w:val="56A028C7"/>
    <w:rsid w:val="56A11344"/>
    <w:rsid w:val="56A76B86"/>
    <w:rsid w:val="56F00F4D"/>
    <w:rsid w:val="56F3583F"/>
    <w:rsid w:val="570A1234"/>
    <w:rsid w:val="57104813"/>
    <w:rsid w:val="573067E7"/>
    <w:rsid w:val="573615CD"/>
    <w:rsid w:val="575F7884"/>
    <w:rsid w:val="577E190E"/>
    <w:rsid w:val="57817E04"/>
    <w:rsid w:val="57876477"/>
    <w:rsid w:val="57CA76AB"/>
    <w:rsid w:val="57CB516C"/>
    <w:rsid w:val="57DC0631"/>
    <w:rsid w:val="57F17D25"/>
    <w:rsid w:val="57F60CAC"/>
    <w:rsid w:val="57FC6B47"/>
    <w:rsid w:val="58173BA6"/>
    <w:rsid w:val="581863D8"/>
    <w:rsid w:val="582555F4"/>
    <w:rsid w:val="583A79C3"/>
    <w:rsid w:val="58532684"/>
    <w:rsid w:val="587B25B2"/>
    <w:rsid w:val="58827CA5"/>
    <w:rsid w:val="58904F81"/>
    <w:rsid w:val="58942A60"/>
    <w:rsid w:val="58952C1B"/>
    <w:rsid w:val="589838DC"/>
    <w:rsid w:val="58B757FA"/>
    <w:rsid w:val="58BC060E"/>
    <w:rsid w:val="58C6401F"/>
    <w:rsid w:val="58C66DAF"/>
    <w:rsid w:val="58CC493E"/>
    <w:rsid w:val="58D1350C"/>
    <w:rsid w:val="58D16609"/>
    <w:rsid w:val="58D65E7D"/>
    <w:rsid w:val="58E63089"/>
    <w:rsid w:val="58EE15B7"/>
    <w:rsid w:val="58F10068"/>
    <w:rsid w:val="58F54112"/>
    <w:rsid w:val="58FB47E5"/>
    <w:rsid w:val="590D4368"/>
    <w:rsid w:val="59190452"/>
    <w:rsid w:val="591D3B18"/>
    <w:rsid w:val="592D118F"/>
    <w:rsid w:val="59314883"/>
    <w:rsid w:val="59382881"/>
    <w:rsid w:val="5943758A"/>
    <w:rsid w:val="5955512C"/>
    <w:rsid w:val="595757E7"/>
    <w:rsid w:val="595A782C"/>
    <w:rsid w:val="597A0FCF"/>
    <w:rsid w:val="598E4F55"/>
    <w:rsid w:val="599B7EBB"/>
    <w:rsid w:val="59B714D0"/>
    <w:rsid w:val="59C7205D"/>
    <w:rsid w:val="59CF621E"/>
    <w:rsid w:val="59D359E4"/>
    <w:rsid w:val="59D751F1"/>
    <w:rsid w:val="59F8363F"/>
    <w:rsid w:val="5A036433"/>
    <w:rsid w:val="5A0523F9"/>
    <w:rsid w:val="5A0F1130"/>
    <w:rsid w:val="5A1D2D3C"/>
    <w:rsid w:val="5A1E2812"/>
    <w:rsid w:val="5A260A3F"/>
    <w:rsid w:val="5A3B330A"/>
    <w:rsid w:val="5A4131D1"/>
    <w:rsid w:val="5A492A69"/>
    <w:rsid w:val="5A570294"/>
    <w:rsid w:val="5A5E5BA9"/>
    <w:rsid w:val="5A634C04"/>
    <w:rsid w:val="5A765FAD"/>
    <w:rsid w:val="5A7C2D17"/>
    <w:rsid w:val="5A936DA6"/>
    <w:rsid w:val="5A9F04B1"/>
    <w:rsid w:val="5AA34985"/>
    <w:rsid w:val="5AA62A10"/>
    <w:rsid w:val="5AAE4246"/>
    <w:rsid w:val="5ABC0FFF"/>
    <w:rsid w:val="5ABD4867"/>
    <w:rsid w:val="5AD25E47"/>
    <w:rsid w:val="5ADD3F3D"/>
    <w:rsid w:val="5AE1521D"/>
    <w:rsid w:val="5AF809E5"/>
    <w:rsid w:val="5B025430"/>
    <w:rsid w:val="5B30298E"/>
    <w:rsid w:val="5B33482C"/>
    <w:rsid w:val="5B3E7B9E"/>
    <w:rsid w:val="5B630A71"/>
    <w:rsid w:val="5B6823F1"/>
    <w:rsid w:val="5B68331E"/>
    <w:rsid w:val="5B6D77FB"/>
    <w:rsid w:val="5B735F75"/>
    <w:rsid w:val="5B737553"/>
    <w:rsid w:val="5B7648FF"/>
    <w:rsid w:val="5B870936"/>
    <w:rsid w:val="5B8C3D5C"/>
    <w:rsid w:val="5B972BC3"/>
    <w:rsid w:val="5BA351D3"/>
    <w:rsid w:val="5BB31BC4"/>
    <w:rsid w:val="5BC6118C"/>
    <w:rsid w:val="5BDA63DB"/>
    <w:rsid w:val="5BE351D2"/>
    <w:rsid w:val="5BF02309"/>
    <w:rsid w:val="5BF03DDB"/>
    <w:rsid w:val="5BF14A0C"/>
    <w:rsid w:val="5BF42A7C"/>
    <w:rsid w:val="5BFB15F6"/>
    <w:rsid w:val="5C002010"/>
    <w:rsid w:val="5C0641A2"/>
    <w:rsid w:val="5C2D4950"/>
    <w:rsid w:val="5C363FFB"/>
    <w:rsid w:val="5C407E7E"/>
    <w:rsid w:val="5C4B1755"/>
    <w:rsid w:val="5C510282"/>
    <w:rsid w:val="5C6600CC"/>
    <w:rsid w:val="5C841F97"/>
    <w:rsid w:val="5C8C2EE9"/>
    <w:rsid w:val="5CA9538E"/>
    <w:rsid w:val="5CBF5AD3"/>
    <w:rsid w:val="5CCD433B"/>
    <w:rsid w:val="5CD15F51"/>
    <w:rsid w:val="5CFB5D83"/>
    <w:rsid w:val="5D0476B6"/>
    <w:rsid w:val="5D183E1F"/>
    <w:rsid w:val="5D2B7BDE"/>
    <w:rsid w:val="5D2C06B5"/>
    <w:rsid w:val="5D9D3FDC"/>
    <w:rsid w:val="5DB9601E"/>
    <w:rsid w:val="5DC67DDF"/>
    <w:rsid w:val="5DDB418F"/>
    <w:rsid w:val="5DF76660"/>
    <w:rsid w:val="5E111A2F"/>
    <w:rsid w:val="5E1D7C28"/>
    <w:rsid w:val="5E1F767E"/>
    <w:rsid w:val="5E30209B"/>
    <w:rsid w:val="5E3D127F"/>
    <w:rsid w:val="5E574D65"/>
    <w:rsid w:val="5E79176F"/>
    <w:rsid w:val="5E9471C2"/>
    <w:rsid w:val="5EA62B0B"/>
    <w:rsid w:val="5EA8068F"/>
    <w:rsid w:val="5EBB4A1D"/>
    <w:rsid w:val="5ED42153"/>
    <w:rsid w:val="5EDB00B4"/>
    <w:rsid w:val="5EE86E79"/>
    <w:rsid w:val="5F013858"/>
    <w:rsid w:val="5F1057B8"/>
    <w:rsid w:val="5F110176"/>
    <w:rsid w:val="5F1136F7"/>
    <w:rsid w:val="5F220125"/>
    <w:rsid w:val="5F23686D"/>
    <w:rsid w:val="5F2E5313"/>
    <w:rsid w:val="5F3449D0"/>
    <w:rsid w:val="5F383598"/>
    <w:rsid w:val="5F3B455B"/>
    <w:rsid w:val="5F5120DB"/>
    <w:rsid w:val="5F6832B8"/>
    <w:rsid w:val="5F753A7A"/>
    <w:rsid w:val="5F7A2A95"/>
    <w:rsid w:val="5F7A7EEC"/>
    <w:rsid w:val="5F8F57EA"/>
    <w:rsid w:val="5F980752"/>
    <w:rsid w:val="5FA47FE4"/>
    <w:rsid w:val="5FA77CAB"/>
    <w:rsid w:val="5FDA478A"/>
    <w:rsid w:val="5FE02AB8"/>
    <w:rsid w:val="5FE336F4"/>
    <w:rsid w:val="5FF46E19"/>
    <w:rsid w:val="5FF565B4"/>
    <w:rsid w:val="5FF7257E"/>
    <w:rsid w:val="5FF90EE3"/>
    <w:rsid w:val="5FFC5EF2"/>
    <w:rsid w:val="60181F1F"/>
    <w:rsid w:val="60257951"/>
    <w:rsid w:val="602B3EA1"/>
    <w:rsid w:val="60316B75"/>
    <w:rsid w:val="604901A5"/>
    <w:rsid w:val="605B071F"/>
    <w:rsid w:val="60601ABA"/>
    <w:rsid w:val="606C206E"/>
    <w:rsid w:val="608A5F70"/>
    <w:rsid w:val="6096712A"/>
    <w:rsid w:val="609A3DEB"/>
    <w:rsid w:val="60A35915"/>
    <w:rsid w:val="60CA738E"/>
    <w:rsid w:val="60D0586B"/>
    <w:rsid w:val="60E115E6"/>
    <w:rsid w:val="60E60D06"/>
    <w:rsid w:val="60FA701A"/>
    <w:rsid w:val="60FB1613"/>
    <w:rsid w:val="611127F8"/>
    <w:rsid w:val="611A5879"/>
    <w:rsid w:val="612F7CCF"/>
    <w:rsid w:val="61420423"/>
    <w:rsid w:val="614A77F5"/>
    <w:rsid w:val="61601871"/>
    <w:rsid w:val="616111B4"/>
    <w:rsid w:val="61736622"/>
    <w:rsid w:val="617540B5"/>
    <w:rsid w:val="617F6FFF"/>
    <w:rsid w:val="619B0392"/>
    <w:rsid w:val="61A07017"/>
    <w:rsid w:val="61A30CAF"/>
    <w:rsid w:val="61A45326"/>
    <w:rsid w:val="61AE67E5"/>
    <w:rsid w:val="61BA576C"/>
    <w:rsid w:val="61BB5033"/>
    <w:rsid w:val="61BF0C48"/>
    <w:rsid w:val="61BF2F4D"/>
    <w:rsid w:val="61C24131"/>
    <w:rsid w:val="61CE09ED"/>
    <w:rsid w:val="61D83D3C"/>
    <w:rsid w:val="61EE1BED"/>
    <w:rsid w:val="61F41E01"/>
    <w:rsid w:val="621105D0"/>
    <w:rsid w:val="62364412"/>
    <w:rsid w:val="6239592F"/>
    <w:rsid w:val="623D0C3E"/>
    <w:rsid w:val="623F1126"/>
    <w:rsid w:val="625F7181"/>
    <w:rsid w:val="62601B6B"/>
    <w:rsid w:val="62634BE0"/>
    <w:rsid w:val="626C00F8"/>
    <w:rsid w:val="62854B1B"/>
    <w:rsid w:val="62976FB2"/>
    <w:rsid w:val="62994ED1"/>
    <w:rsid w:val="62A3428F"/>
    <w:rsid w:val="62BF5BB8"/>
    <w:rsid w:val="62C567EC"/>
    <w:rsid w:val="62CC60EE"/>
    <w:rsid w:val="62CE3A00"/>
    <w:rsid w:val="62DD518A"/>
    <w:rsid w:val="62F92EAE"/>
    <w:rsid w:val="62FD7222"/>
    <w:rsid w:val="63200AE4"/>
    <w:rsid w:val="63305046"/>
    <w:rsid w:val="634355DD"/>
    <w:rsid w:val="634F65F7"/>
    <w:rsid w:val="637809FD"/>
    <w:rsid w:val="638F42B7"/>
    <w:rsid w:val="6394786F"/>
    <w:rsid w:val="63975D9C"/>
    <w:rsid w:val="639E12D6"/>
    <w:rsid w:val="63A2470B"/>
    <w:rsid w:val="63A5097F"/>
    <w:rsid w:val="63B330EA"/>
    <w:rsid w:val="63B542A6"/>
    <w:rsid w:val="63C44329"/>
    <w:rsid w:val="63D6412D"/>
    <w:rsid w:val="63D92836"/>
    <w:rsid w:val="63DC39DD"/>
    <w:rsid w:val="63EF3775"/>
    <w:rsid w:val="64027F4D"/>
    <w:rsid w:val="64204098"/>
    <w:rsid w:val="64364F80"/>
    <w:rsid w:val="6444644D"/>
    <w:rsid w:val="6446012C"/>
    <w:rsid w:val="64466CF9"/>
    <w:rsid w:val="644B26D8"/>
    <w:rsid w:val="644E693C"/>
    <w:rsid w:val="645374A9"/>
    <w:rsid w:val="6455168C"/>
    <w:rsid w:val="645F2D88"/>
    <w:rsid w:val="64856B4F"/>
    <w:rsid w:val="64884684"/>
    <w:rsid w:val="648F09B6"/>
    <w:rsid w:val="649570B2"/>
    <w:rsid w:val="64994347"/>
    <w:rsid w:val="649C29E2"/>
    <w:rsid w:val="64BF388F"/>
    <w:rsid w:val="64D122E8"/>
    <w:rsid w:val="64D24FF0"/>
    <w:rsid w:val="64FD751A"/>
    <w:rsid w:val="65004457"/>
    <w:rsid w:val="652A0C6B"/>
    <w:rsid w:val="6532225B"/>
    <w:rsid w:val="653B6EA4"/>
    <w:rsid w:val="654E4D92"/>
    <w:rsid w:val="655015F4"/>
    <w:rsid w:val="65620500"/>
    <w:rsid w:val="658E5F05"/>
    <w:rsid w:val="65A971E5"/>
    <w:rsid w:val="65AE767F"/>
    <w:rsid w:val="65CE1964"/>
    <w:rsid w:val="65D7609E"/>
    <w:rsid w:val="65E17C96"/>
    <w:rsid w:val="65EC6EFE"/>
    <w:rsid w:val="65F837CD"/>
    <w:rsid w:val="66280A6B"/>
    <w:rsid w:val="662B15A2"/>
    <w:rsid w:val="66357C74"/>
    <w:rsid w:val="663D39C6"/>
    <w:rsid w:val="66650E3F"/>
    <w:rsid w:val="666C7348"/>
    <w:rsid w:val="66732568"/>
    <w:rsid w:val="66965E63"/>
    <w:rsid w:val="669C3213"/>
    <w:rsid w:val="669E4BE3"/>
    <w:rsid w:val="66A14093"/>
    <w:rsid w:val="66A91AE0"/>
    <w:rsid w:val="66BC1176"/>
    <w:rsid w:val="66CC6901"/>
    <w:rsid w:val="66CD4639"/>
    <w:rsid w:val="66D95C80"/>
    <w:rsid w:val="66FC531C"/>
    <w:rsid w:val="6703361B"/>
    <w:rsid w:val="67052F4D"/>
    <w:rsid w:val="670A7BF8"/>
    <w:rsid w:val="670C3FA5"/>
    <w:rsid w:val="67102ADF"/>
    <w:rsid w:val="67125FD5"/>
    <w:rsid w:val="67145E25"/>
    <w:rsid w:val="672C6972"/>
    <w:rsid w:val="67415CD2"/>
    <w:rsid w:val="676074C8"/>
    <w:rsid w:val="67946D96"/>
    <w:rsid w:val="67AA5AB8"/>
    <w:rsid w:val="67AD03EE"/>
    <w:rsid w:val="67DE4853"/>
    <w:rsid w:val="67E528FA"/>
    <w:rsid w:val="67FA3F11"/>
    <w:rsid w:val="67FB1DD9"/>
    <w:rsid w:val="681F5A7F"/>
    <w:rsid w:val="682D7D95"/>
    <w:rsid w:val="685534E1"/>
    <w:rsid w:val="68657D58"/>
    <w:rsid w:val="68663FA7"/>
    <w:rsid w:val="686F603D"/>
    <w:rsid w:val="68967304"/>
    <w:rsid w:val="68A96B6D"/>
    <w:rsid w:val="68B2442C"/>
    <w:rsid w:val="68D273E8"/>
    <w:rsid w:val="68E738AD"/>
    <w:rsid w:val="68E77257"/>
    <w:rsid w:val="69086AC2"/>
    <w:rsid w:val="691B27A8"/>
    <w:rsid w:val="69440E40"/>
    <w:rsid w:val="694A71EF"/>
    <w:rsid w:val="69567EA0"/>
    <w:rsid w:val="69615908"/>
    <w:rsid w:val="69694042"/>
    <w:rsid w:val="696B43EC"/>
    <w:rsid w:val="696E371D"/>
    <w:rsid w:val="698F737A"/>
    <w:rsid w:val="69CA1177"/>
    <w:rsid w:val="69CE7003"/>
    <w:rsid w:val="69DD66D9"/>
    <w:rsid w:val="69E60F39"/>
    <w:rsid w:val="69F728B1"/>
    <w:rsid w:val="6A041428"/>
    <w:rsid w:val="6A094DF0"/>
    <w:rsid w:val="6A0C3346"/>
    <w:rsid w:val="6A0F574C"/>
    <w:rsid w:val="6A114D39"/>
    <w:rsid w:val="6A19757C"/>
    <w:rsid w:val="6A1E15F9"/>
    <w:rsid w:val="6A36288B"/>
    <w:rsid w:val="6A4016B5"/>
    <w:rsid w:val="6A4A5070"/>
    <w:rsid w:val="6A517A12"/>
    <w:rsid w:val="6A700E22"/>
    <w:rsid w:val="6A7519C7"/>
    <w:rsid w:val="6A870BD2"/>
    <w:rsid w:val="6A8D0ED2"/>
    <w:rsid w:val="6A8E6F69"/>
    <w:rsid w:val="6A933A55"/>
    <w:rsid w:val="6A966145"/>
    <w:rsid w:val="6AC137F5"/>
    <w:rsid w:val="6AD7544C"/>
    <w:rsid w:val="6AE1234B"/>
    <w:rsid w:val="6AE52B22"/>
    <w:rsid w:val="6AF73A7B"/>
    <w:rsid w:val="6AFB5F99"/>
    <w:rsid w:val="6B017C38"/>
    <w:rsid w:val="6B1F5AE0"/>
    <w:rsid w:val="6B241F86"/>
    <w:rsid w:val="6B283555"/>
    <w:rsid w:val="6B3715DC"/>
    <w:rsid w:val="6B374F10"/>
    <w:rsid w:val="6B3C5830"/>
    <w:rsid w:val="6B3E4A0E"/>
    <w:rsid w:val="6B6551A5"/>
    <w:rsid w:val="6B703C13"/>
    <w:rsid w:val="6B7429FF"/>
    <w:rsid w:val="6B7611A6"/>
    <w:rsid w:val="6B7D1586"/>
    <w:rsid w:val="6B981633"/>
    <w:rsid w:val="6BA865EC"/>
    <w:rsid w:val="6BE60B9A"/>
    <w:rsid w:val="6C0161A1"/>
    <w:rsid w:val="6C091C15"/>
    <w:rsid w:val="6C157856"/>
    <w:rsid w:val="6C2A061F"/>
    <w:rsid w:val="6C2F7392"/>
    <w:rsid w:val="6C4920D2"/>
    <w:rsid w:val="6C595913"/>
    <w:rsid w:val="6C5A32FE"/>
    <w:rsid w:val="6C612E1C"/>
    <w:rsid w:val="6C6C3432"/>
    <w:rsid w:val="6C6F29BB"/>
    <w:rsid w:val="6C7C0F91"/>
    <w:rsid w:val="6C7C61DA"/>
    <w:rsid w:val="6C842FC4"/>
    <w:rsid w:val="6C877809"/>
    <w:rsid w:val="6CAB2176"/>
    <w:rsid w:val="6CC53360"/>
    <w:rsid w:val="6CC66FFF"/>
    <w:rsid w:val="6CC85697"/>
    <w:rsid w:val="6CE02E09"/>
    <w:rsid w:val="6CFB2E19"/>
    <w:rsid w:val="6CFD4B85"/>
    <w:rsid w:val="6D1948AA"/>
    <w:rsid w:val="6D221802"/>
    <w:rsid w:val="6D297A7C"/>
    <w:rsid w:val="6D2E568C"/>
    <w:rsid w:val="6D34331A"/>
    <w:rsid w:val="6D347C34"/>
    <w:rsid w:val="6D377BD6"/>
    <w:rsid w:val="6D4C66EF"/>
    <w:rsid w:val="6D4D297E"/>
    <w:rsid w:val="6D5A65C9"/>
    <w:rsid w:val="6D826334"/>
    <w:rsid w:val="6D9C6112"/>
    <w:rsid w:val="6DB15068"/>
    <w:rsid w:val="6DB95B14"/>
    <w:rsid w:val="6DBD0C62"/>
    <w:rsid w:val="6DC56151"/>
    <w:rsid w:val="6DC77B90"/>
    <w:rsid w:val="6DCD0340"/>
    <w:rsid w:val="6DFD4B27"/>
    <w:rsid w:val="6E1647A2"/>
    <w:rsid w:val="6E1E06FF"/>
    <w:rsid w:val="6E234853"/>
    <w:rsid w:val="6E3B1553"/>
    <w:rsid w:val="6E3F3D0C"/>
    <w:rsid w:val="6E42483B"/>
    <w:rsid w:val="6E427C74"/>
    <w:rsid w:val="6E5941A0"/>
    <w:rsid w:val="6E6124E5"/>
    <w:rsid w:val="6E7B2E85"/>
    <w:rsid w:val="6E7C6819"/>
    <w:rsid w:val="6E9D7B55"/>
    <w:rsid w:val="6EAB20FF"/>
    <w:rsid w:val="6EB24D2F"/>
    <w:rsid w:val="6EB3203E"/>
    <w:rsid w:val="6EBF6A85"/>
    <w:rsid w:val="6ED34C98"/>
    <w:rsid w:val="6EE3408F"/>
    <w:rsid w:val="6EEA75E3"/>
    <w:rsid w:val="6EF9676F"/>
    <w:rsid w:val="6EFB16B6"/>
    <w:rsid w:val="6EFF3A61"/>
    <w:rsid w:val="6F0462D7"/>
    <w:rsid w:val="6F07019F"/>
    <w:rsid w:val="6F0B005A"/>
    <w:rsid w:val="6F150C8A"/>
    <w:rsid w:val="6F236F4A"/>
    <w:rsid w:val="6F314D4E"/>
    <w:rsid w:val="6F362EA5"/>
    <w:rsid w:val="6F4A0BAE"/>
    <w:rsid w:val="6F523927"/>
    <w:rsid w:val="6F6C56CF"/>
    <w:rsid w:val="6FBC1A22"/>
    <w:rsid w:val="6FBE157A"/>
    <w:rsid w:val="6FC01C84"/>
    <w:rsid w:val="6FD529EC"/>
    <w:rsid w:val="6FD553E2"/>
    <w:rsid w:val="6FD77436"/>
    <w:rsid w:val="6FFD2D67"/>
    <w:rsid w:val="700C1051"/>
    <w:rsid w:val="70165970"/>
    <w:rsid w:val="701B7EAA"/>
    <w:rsid w:val="70240D14"/>
    <w:rsid w:val="7027351E"/>
    <w:rsid w:val="702A6912"/>
    <w:rsid w:val="703A0586"/>
    <w:rsid w:val="703D5108"/>
    <w:rsid w:val="706B79B5"/>
    <w:rsid w:val="706C5D81"/>
    <w:rsid w:val="70724FE2"/>
    <w:rsid w:val="7098154E"/>
    <w:rsid w:val="70A14F69"/>
    <w:rsid w:val="70A70E80"/>
    <w:rsid w:val="70AB426A"/>
    <w:rsid w:val="70AD684F"/>
    <w:rsid w:val="70BB0FBD"/>
    <w:rsid w:val="70BB58A3"/>
    <w:rsid w:val="70C12736"/>
    <w:rsid w:val="70D645D1"/>
    <w:rsid w:val="70E55BEC"/>
    <w:rsid w:val="70EA7AB3"/>
    <w:rsid w:val="70EC6738"/>
    <w:rsid w:val="70ED210D"/>
    <w:rsid w:val="70FF5AD5"/>
    <w:rsid w:val="7108674F"/>
    <w:rsid w:val="7111419B"/>
    <w:rsid w:val="711A4F1B"/>
    <w:rsid w:val="711C54DA"/>
    <w:rsid w:val="712D1766"/>
    <w:rsid w:val="71321E96"/>
    <w:rsid w:val="713D4E35"/>
    <w:rsid w:val="714E0E0E"/>
    <w:rsid w:val="7154374C"/>
    <w:rsid w:val="71570D9E"/>
    <w:rsid w:val="715A23A2"/>
    <w:rsid w:val="717D791A"/>
    <w:rsid w:val="718343E2"/>
    <w:rsid w:val="71863E81"/>
    <w:rsid w:val="71A800D8"/>
    <w:rsid w:val="71B0680A"/>
    <w:rsid w:val="71B2270F"/>
    <w:rsid w:val="71BE5A5C"/>
    <w:rsid w:val="71C92239"/>
    <w:rsid w:val="71CE6DC6"/>
    <w:rsid w:val="71D05029"/>
    <w:rsid w:val="71D57D49"/>
    <w:rsid w:val="71DD47E6"/>
    <w:rsid w:val="71F240A4"/>
    <w:rsid w:val="71F62FDD"/>
    <w:rsid w:val="71FD340D"/>
    <w:rsid w:val="72221037"/>
    <w:rsid w:val="722669A4"/>
    <w:rsid w:val="722E24F8"/>
    <w:rsid w:val="723F3FA4"/>
    <w:rsid w:val="724828CE"/>
    <w:rsid w:val="72626C75"/>
    <w:rsid w:val="726B12FE"/>
    <w:rsid w:val="727366D5"/>
    <w:rsid w:val="727A6B0C"/>
    <w:rsid w:val="72825407"/>
    <w:rsid w:val="729A75F5"/>
    <w:rsid w:val="72AD5E5A"/>
    <w:rsid w:val="72AE36C6"/>
    <w:rsid w:val="72CD4375"/>
    <w:rsid w:val="72E127AB"/>
    <w:rsid w:val="72EA37B3"/>
    <w:rsid w:val="72F42315"/>
    <w:rsid w:val="72F6710A"/>
    <w:rsid w:val="72F8231D"/>
    <w:rsid w:val="730333F1"/>
    <w:rsid w:val="7328441F"/>
    <w:rsid w:val="732F1B70"/>
    <w:rsid w:val="733F4AE9"/>
    <w:rsid w:val="734126EA"/>
    <w:rsid w:val="73544280"/>
    <w:rsid w:val="73645995"/>
    <w:rsid w:val="73667DEB"/>
    <w:rsid w:val="736A6066"/>
    <w:rsid w:val="737E70E8"/>
    <w:rsid w:val="738E53D2"/>
    <w:rsid w:val="739244D6"/>
    <w:rsid w:val="73AB6A43"/>
    <w:rsid w:val="73B40C63"/>
    <w:rsid w:val="73B632AF"/>
    <w:rsid w:val="73BB11FA"/>
    <w:rsid w:val="73BB42EA"/>
    <w:rsid w:val="73BF4CA5"/>
    <w:rsid w:val="73C5385B"/>
    <w:rsid w:val="73EC5815"/>
    <w:rsid w:val="73FA2F7B"/>
    <w:rsid w:val="73FB071E"/>
    <w:rsid w:val="73FC7494"/>
    <w:rsid w:val="74022791"/>
    <w:rsid w:val="7422322A"/>
    <w:rsid w:val="74391A06"/>
    <w:rsid w:val="746609D0"/>
    <w:rsid w:val="74724F72"/>
    <w:rsid w:val="749C20AB"/>
    <w:rsid w:val="74A07D05"/>
    <w:rsid w:val="74AC4B29"/>
    <w:rsid w:val="74AF579C"/>
    <w:rsid w:val="74B37768"/>
    <w:rsid w:val="74B8148B"/>
    <w:rsid w:val="74D636A9"/>
    <w:rsid w:val="74DC77E9"/>
    <w:rsid w:val="74E16111"/>
    <w:rsid w:val="74F41BE6"/>
    <w:rsid w:val="74F562E2"/>
    <w:rsid w:val="750A36B0"/>
    <w:rsid w:val="75146046"/>
    <w:rsid w:val="751A7568"/>
    <w:rsid w:val="752B3DE0"/>
    <w:rsid w:val="753A4F8E"/>
    <w:rsid w:val="7548171C"/>
    <w:rsid w:val="755310AB"/>
    <w:rsid w:val="75555B66"/>
    <w:rsid w:val="755F5A64"/>
    <w:rsid w:val="75654447"/>
    <w:rsid w:val="759B00B2"/>
    <w:rsid w:val="759E35C7"/>
    <w:rsid w:val="75A92609"/>
    <w:rsid w:val="75B51DFE"/>
    <w:rsid w:val="75C02E71"/>
    <w:rsid w:val="75C0354B"/>
    <w:rsid w:val="75CC5E29"/>
    <w:rsid w:val="75DF1B05"/>
    <w:rsid w:val="75E65C6E"/>
    <w:rsid w:val="75EA299B"/>
    <w:rsid w:val="76006526"/>
    <w:rsid w:val="76080E88"/>
    <w:rsid w:val="7612422F"/>
    <w:rsid w:val="7621372D"/>
    <w:rsid w:val="762627A5"/>
    <w:rsid w:val="76341376"/>
    <w:rsid w:val="764168BC"/>
    <w:rsid w:val="765B288B"/>
    <w:rsid w:val="765B603D"/>
    <w:rsid w:val="76706155"/>
    <w:rsid w:val="767535C2"/>
    <w:rsid w:val="76765191"/>
    <w:rsid w:val="767A0626"/>
    <w:rsid w:val="76842CEC"/>
    <w:rsid w:val="76AA1A54"/>
    <w:rsid w:val="76C45F62"/>
    <w:rsid w:val="76CF1596"/>
    <w:rsid w:val="76D64E8D"/>
    <w:rsid w:val="76D8174A"/>
    <w:rsid w:val="76EE1E8A"/>
    <w:rsid w:val="77034A99"/>
    <w:rsid w:val="77057733"/>
    <w:rsid w:val="770C7A53"/>
    <w:rsid w:val="77101DD8"/>
    <w:rsid w:val="773C6198"/>
    <w:rsid w:val="776222C5"/>
    <w:rsid w:val="776803E0"/>
    <w:rsid w:val="777B3B26"/>
    <w:rsid w:val="778869E2"/>
    <w:rsid w:val="779112E3"/>
    <w:rsid w:val="779A3645"/>
    <w:rsid w:val="779E29F2"/>
    <w:rsid w:val="77D06B83"/>
    <w:rsid w:val="77DC5ACC"/>
    <w:rsid w:val="77DE7D66"/>
    <w:rsid w:val="77E03B91"/>
    <w:rsid w:val="77E05AEB"/>
    <w:rsid w:val="77E73590"/>
    <w:rsid w:val="77FB5F46"/>
    <w:rsid w:val="78003DD5"/>
    <w:rsid w:val="781614AF"/>
    <w:rsid w:val="784009BF"/>
    <w:rsid w:val="78504F84"/>
    <w:rsid w:val="785B2D5C"/>
    <w:rsid w:val="785D3242"/>
    <w:rsid w:val="788C6111"/>
    <w:rsid w:val="789E0684"/>
    <w:rsid w:val="78A945E6"/>
    <w:rsid w:val="78C23594"/>
    <w:rsid w:val="78C25D99"/>
    <w:rsid w:val="78DA5FF3"/>
    <w:rsid w:val="78EC3B0F"/>
    <w:rsid w:val="78ED69A3"/>
    <w:rsid w:val="78F9699D"/>
    <w:rsid w:val="78FE1181"/>
    <w:rsid w:val="791B7267"/>
    <w:rsid w:val="792C09FA"/>
    <w:rsid w:val="792E667E"/>
    <w:rsid w:val="79324B3E"/>
    <w:rsid w:val="79332D81"/>
    <w:rsid w:val="7958429B"/>
    <w:rsid w:val="795936AB"/>
    <w:rsid w:val="795B7888"/>
    <w:rsid w:val="797F0932"/>
    <w:rsid w:val="79860AEA"/>
    <w:rsid w:val="79A64524"/>
    <w:rsid w:val="79A7452B"/>
    <w:rsid w:val="79BA040D"/>
    <w:rsid w:val="79C17F01"/>
    <w:rsid w:val="79D1746F"/>
    <w:rsid w:val="79DA1CAE"/>
    <w:rsid w:val="79DD1383"/>
    <w:rsid w:val="79E479A1"/>
    <w:rsid w:val="79ED4D1B"/>
    <w:rsid w:val="79F1309F"/>
    <w:rsid w:val="79FB5DFF"/>
    <w:rsid w:val="7A031C24"/>
    <w:rsid w:val="7A180A17"/>
    <w:rsid w:val="7A396C92"/>
    <w:rsid w:val="7A5F4DA0"/>
    <w:rsid w:val="7A876A8D"/>
    <w:rsid w:val="7A974003"/>
    <w:rsid w:val="7A9D106A"/>
    <w:rsid w:val="7A9D566C"/>
    <w:rsid w:val="7AA3716E"/>
    <w:rsid w:val="7AAE0AE8"/>
    <w:rsid w:val="7AB00458"/>
    <w:rsid w:val="7ABD44B6"/>
    <w:rsid w:val="7AC20A52"/>
    <w:rsid w:val="7AC26F3F"/>
    <w:rsid w:val="7ACA2903"/>
    <w:rsid w:val="7AD266F4"/>
    <w:rsid w:val="7AD807BD"/>
    <w:rsid w:val="7ADC6774"/>
    <w:rsid w:val="7AEE4788"/>
    <w:rsid w:val="7AFC1AEF"/>
    <w:rsid w:val="7B025939"/>
    <w:rsid w:val="7B0A628A"/>
    <w:rsid w:val="7B117FE2"/>
    <w:rsid w:val="7B1422C6"/>
    <w:rsid w:val="7B1F209E"/>
    <w:rsid w:val="7B546213"/>
    <w:rsid w:val="7B614E01"/>
    <w:rsid w:val="7B624BD3"/>
    <w:rsid w:val="7B643454"/>
    <w:rsid w:val="7B7528D7"/>
    <w:rsid w:val="7B7C2907"/>
    <w:rsid w:val="7B9C69A7"/>
    <w:rsid w:val="7BA13F47"/>
    <w:rsid w:val="7BA614FB"/>
    <w:rsid w:val="7BD65A34"/>
    <w:rsid w:val="7BF354EA"/>
    <w:rsid w:val="7C0544CC"/>
    <w:rsid w:val="7C196247"/>
    <w:rsid w:val="7C452EB2"/>
    <w:rsid w:val="7C480253"/>
    <w:rsid w:val="7C5331B6"/>
    <w:rsid w:val="7C583AD3"/>
    <w:rsid w:val="7C5B3A28"/>
    <w:rsid w:val="7C7271B0"/>
    <w:rsid w:val="7C7A75B9"/>
    <w:rsid w:val="7C8B3145"/>
    <w:rsid w:val="7C956912"/>
    <w:rsid w:val="7C982F6B"/>
    <w:rsid w:val="7CA514A6"/>
    <w:rsid w:val="7CA57E1E"/>
    <w:rsid w:val="7CB032EE"/>
    <w:rsid w:val="7CB817F7"/>
    <w:rsid w:val="7CBC45D4"/>
    <w:rsid w:val="7CBE64D5"/>
    <w:rsid w:val="7CC725CA"/>
    <w:rsid w:val="7D03423C"/>
    <w:rsid w:val="7D15684D"/>
    <w:rsid w:val="7D213779"/>
    <w:rsid w:val="7D27519C"/>
    <w:rsid w:val="7D4F1B6A"/>
    <w:rsid w:val="7D555278"/>
    <w:rsid w:val="7D617051"/>
    <w:rsid w:val="7D663FA1"/>
    <w:rsid w:val="7D802D5C"/>
    <w:rsid w:val="7D833D35"/>
    <w:rsid w:val="7D936A6E"/>
    <w:rsid w:val="7D9864FD"/>
    <w:rsid w:val="7DA07EE8"/>
    <w:rsid w:val="7DA75098"/>
    <w:rsid w:val="7DAC7C72"/>
    <w:rsid w:val="7DAE680E"/>
    <w:rsid w:val="7DAF2502"/>
    <w:rsid w:val="7DB120F9"/>
    <w:rsid w:val="7DCD6658"/>
    <w:rsid w:val="7DD3681C"/>
    <w:rsid w:val="7DD86784"/>
    <w:rsid w:val="7DDB3BFB"/>
    <w:rsid w:val="7DF45AA5"/>
    <w:rsid w:val="7DFC5917"/>
    <w:rsid w:val="7E1628FD"/>
    <w:rsid w:val="7E1A3058"/>
    <w:rsid w:val="7E1D6F78"/>
    <w:rsid w:val="7E241ADB"/>
    <w:rsid w:val="7E3545AA"/>
    <w:rsid w:val="7E426CEA"/>
    <w:rsid w:val="7E4A2B14"/>
    <w:rsid w:val="7E4B0C73"/>
    <w:rsid w:val="7E4D4D66"/>
    <w:rsid w:val="7E50329A"/>
    <w:rsid w:val="7E695FCF"/>
    <w:rsid w:val="7E700636"/>
    <w:rsid w:val="7E727F94"/>
    <w:rsid w:val="7E7A7FA4"/>
    <w:rsid w:val="7E940207"/>
    <w:rsid w:val="7EA849E5"/>
    <w:rsid w:val="7EB5502D"/>
    <w:rsid w:val="7EBD540C"/>
    <w:rsid w:val="7ED97855"/>
    <w:rsid w:val="7ED97E2F"/>
    <w:rsid w:val="7EDA7BBA"/>
    <w:rsid w:val="7EDC4828"/>
    <w:rsid w:val="7EDD4CC9"/>
    <w:rsid w:val="7EEF2C7D"/>
    <w:rsid w:val="7F0331CC"/>
    <w:rsid w:val="7F2543AD"/>
    <w:rsid w:val="7F341ED0"/>
    <w:rsid w:val="7F357DC9"/>
    <w:rsid w:val="7F3D7098"/>
    <w:rsid w:val="7F7D2E29"/>
    <w:rsid w:val="7F8B7742"/>
    <w:rsid w:val="7F992B98"/>
    <w:rsid w:val="7F9F6A30"/>
    <w:rsid w:val="7FA33701"/>
    <w:rsid w:val="7FA5637D"/>
    <w:rsid w:val="7FA60647"/>
    <w:rsid w:val="7FAB4B2C"/>
    <w:rsid w:val="7FB44B73"/>
    <w:rsid w:val="7FB47684"/>
    <w:rsid w:val="7FC12BCA"/>
    <w:rsid w:val="7FC130B8"/>
    <w:rsid w:val="7FD6305C"/>
    <w:rsid w:val="7FE71E10"/>
    <w:rsid w:val="7FE9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51EB9D-6EBD-4ECB-85DB-0106C2E5B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spacing w:line="600" w:lineRule="exact"/>
      <w:ind w:firstLine="640"/>
      <w:outlineLvl w:val="0"/>
    </w:pPr>
    <w:rPr>
      <w:rFonts w:ascii="黑体" w:eastAsia="黑体" w:hAnsi="黑体" w:cs="宋体"/>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1078</Words>
  <Characters>6148</Characters>
  <Application>Microsoft Office Word</Application>
  <DocSecurity>0</DocSecurity>
  <Lines>51</Lines>
  <Paragraphs>14</Paragraphs>
  <ScaleCrop>false</ScaleCrop>
  <Company/>
  <LinksUpToDate>false</LinksUpToDate>
  <CharactersWithSpaces>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刘宁凤</dc:creator>
  <cp:lastModifiedBy>系统管理员</cp:lastModifiedBy>
  <cp:revision>2</cp:revision>
  <dcterms:created xsi:type="dcterms:W3CDTF">2026-08-28T06:27:00Z</dcterms:created>
  <dcterms:modified xsi:type="dcterms:W3CDTF">2026-08-28T06:27:00Z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951E773C38B1402185582BCAEE042807</vt:lpwstr>
  </property>
</Properties>
</file>