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1CF" w:rsidRPr="00EE62E9" w:rsidRDefault="003B5CDD" w:rsidP="007A36BD">
      <w:pPr>
        <w:tabs>
          <w:tab w:val="center" w:pos="6979"/>
        </w:tabs>
        <w:spacing w:line="560" w:lineRule="exact"/>
        <w:ind w:firstLineChars="200" w:firstLine="880"/>
        <w:rPr>
          <w:rFonts w:ascii="方正小标宋简体" w:eastAsia="方正小标宋简体" w:hAnsiTheme="majorEastAsia"/>
          <w:sz w:val="44"/>
          <w:szCs w:val="44"/>
        </w:rPr>
      </w:pPr>
      <w:r>
        <w:rPr>
          <w:rFonts w:ascii="方正小标宋简体" w:eastAsia="方正小标宋简体" w:hint="eastAsia"/>
          <w:b/>
          <w:sz w:val="44"/>
          <w:szCs w:val="44"/>
        </w:rPr>
        <w:t xml:space="preserve">     </w:t>
      </w:r>
      <w:r w:rsidR="004421CF">
        <w:rPr>
          <w:rFonts w:ascii="方正小标宋简体" w:eastAsia="方正小标宋简体" w:hint="eastAsia"/>
          <w:b/>
          <w:sz w:val="44"/>
          <w:szCs w:val="44"/>
        </w:rPr>
        <w:t xml:space="preserve">         </w:t>
      </w:r>
      <w:r w:rsidR="004421CF" w:rsidRPr="00EE62E9">
        <w:rPr>
          <w:rFonts w:ascii="方正小标宋简体" w:eastAsia="方正小标宋简体" w:hint="eastAsia"/>
          <w:sz w:val="44"/>
          <w:szCs w:val="44"/>
        </w:rPr>
        <w:t xml:space="preserve"> </w:t>
      </w:r>
      <w:r w:rsidR="009B0EAE" w:rsidRPr="00EE62E9">
        <w:rPr>
          <w:rFonts w:ascii="方正小标宋简体" w:eastAsia="方正小标宋简体" w:hAnsiTheme="majorEastAsia" w:hint="eastAsia"/>
          <w:sz w:val="44"/>
          <w:szCs w:val="44"/>
        </w:rPr>
        <w:t>第二部分</w:t>
      </w:r>
    </w:p>
    <w:p w:rsidR="009406DE" w:rsidRPr="00EE62E9" w:rsidRDefault="004421CF" w:rsidP="00EE62E9">
      <w:pPr>
        <w:tabs>
          <w:tab w:val="center" w:pos="6979"/>
        </w:tabs>
        <w:spacing w:line="560" w:lineRule="exact"/>
        <w:ind w:firstLineChars="200" w:firstLine="880"/>
        <w:rPr>
          <w:rFonts w:ascii="方正小标宋简体" w:eastAsia="方正小标宋简体" w:hAnsiTheme="majorEastAsia"/>
          <w:sz w:val="44"/>
          <w:szCs w:val="44"/>
        </w:rPr>
      </w:pPr>
      <w:r w:rsidRPr="00EE62E9">
        <w:rPr>
          <w:rFonts w:ascii="方正小标宋简体" w:eastAsia="方正小标宋简体" w:hAnsiTheme="majorEastAsia" w:hint="eastAsia"/>
          <w:sz w:val="44"/>
          <w:szCs w:val="44"/>
        </w:rPr>
        <w:t xml:space="preserve">         </w:t>
      </w:r>
      <w:r w:rsidR="009406DE" w:rsidRPr="00EE62E9">
        <w:rPr>
          <w:rFonts w:ascii="方正小标宋简体" w:eastAsia="方正小标宋简体" w:hAnsiTheme="majorEastAsia" w:hint="eastAsia"/>
          <w:sz w:val="44"/>
          <w:szCs w:val="44"/>
        </w:rPr>
        <w:t>2018年度部门决算说明</w:t>
      </w:r>
    </w:p>
    <w:p w:rsidR="00EE62E9" w:rsidRDefault="00EE62E9" w:rsidP="007A36BD">
      <w:pPr>
        <w:pStyle w:val="2"/>
        <w:shd w:val="clear" w:color="auto" w:fill="FFFFFF"/>
        <w:spacing w:before="0" w:beforeAutospacing="0" w:after="0" w:afterAutospacing="0" w:line="560" w:lineRule="exact"/>
        <w:ind w:firstLineChars="200" w:firstLine="640"/>
        <w:jc w:val="both"/>
        <w:rPr>
          <w:rFonts w:ascii="仿宋" w:eastAsia="仿宋" w:hAnsi="仿宋"/>
          <w:sz w:val="32"/>
          <w:szCs w:val="32"/>
        </w:rPr>
      </w:pP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一、部门基本情况</w:t>
      </w:r>
    </w:p>
    <w:p w:rsidR="00B26DE7" w:rsidRPr="007A36BD"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7A36BD">
        <w:rPr>
          <w:rFonts w:ascii="仿宋_GB2312" w:eastAsia="仿宋_GB2312" w:hAnsi="仿宋" w:hint="eastAsia"/>
          <w:sz w:val="32"/>
          <w:szCs w:val="32"/>
        </w:rPr>
        <w:t>（一）部门职责</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贯彻执行党中央、国务院、市委、市政府有关老干部工作的方针、政策，落实区委、区政府有关老干部工作的部署，负责全区离休干部和副处以上退休干部的宏观管理；指导全区老干部的政治理论学习，配合区委组织部开展老干部思想政治工作和党支部建设；指导、督促、检查区属各单位落实老干部的政治、生活待遇，开展老干部工作理论探讨、调查研究、宣传表彰、培训教育和信息信访等工作；指导全区老干部在社会主义物质文明、政治文明和精神文明建设中发挥作用，宣传表彰老干部的先进人物和先进事迹，编印《海淀老干部》刊物；负责区老干部活动中心管理工作，指导区属基层单位老干部活动站（室)建设和老干部开展科学健康的文化健身活动；负责区直机关离休干部和区四套班子离退休干部的服务管理工作，负责重大节日走访慰问工作和老干部生病住院的探视工作，协助处理老干部的后事和遗属工作；承办区委、区政府交办的其它工作。</w:t>
      </w:r>
    </w:p>
    <w:p w:rsidR="00B26DE7" w:rsidRPr="007A36BD"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7A36BD">
        <w:rPr>
          <w:rFonts w:ascii="仿宋_GB2312" w:eastAsia="仿宋_GB2312" w:hAnsi="仿宋" w:hint="eastAsia"/>
          <w:sz w:val="32"/>
          <w:szCs w:val="32"/>
        </w:rPr>
        <w:t>（二）部门决算单位构成</w:t>
      </w:r>
    </w:p>
    <w:p w:rsidR="00B26DE7" w:rsidRPr="00EE62E9" w:rsidRDefault="00B26DE7" w:rsidP="00EE62E9">
      <w:pPr>
        <w:tabs>
          <w:tab w:val="center" w:pos="6979"/>
        </w:tabs>
        <w:spacing w:line="560" w:lineRule="exact"/>
        <w:ind w:firstLineChars="200" w:firstLine="640"/>
        <w:rPr>
          <w:rFonts w:ascii="仿宋_GB2312" w:eastAsia="仿宋_GB2312" w:hAnsi="仿宋"/>
          <w:sz w:val="32"/>
          <w:szCs w:val="32"/>
        </w:rPr>
      </w:pPr>
      <w:r w:rsidRPr="00EE62E9">
        <w:rPr>
          <w:rFonts w:ascii="仿宋_GB2312" w:eastAsia="仿宋_GB2312" w:hAnsi="仿宋" w:hint="eastAsia"/>
          <w:sz w:val="32"/>
          <w:szCs w:val="32"/>
        </w:rPr>
        <w:t>中共北京市海淀区委老干部局(本级)。下设参照公务员管理的事业单位海淀区老干部活动中心(</w:t>
      </w:r>
      <w:r w:rsidR="00B7553C" w:rsidRPr="00EE62E9">
        <w:rPr>
          <w:rFonts w:ascii="仿宋_GB2312" w:eastAsia="仿宋_GB2312" w:hAnsi="仿宋" w:hint="eastAsia"/>
          <w:sz w:val="32"/>
          <w:szCs w:val="32"/>
        </w:rPr>
        <w:t>无</w:t>
      </w:r>
      <w:r w:rsidRPr="00EE62E9">
        <w:rPr>
          <w:rFonts w:ascii="仿宋_GB2312" w:eastAsia="仿宋_GB2312" w:hAnsi="仿宋" w:hint="eastAsia"/>
          <w:sz w:val="32"/>
          <w:szCs w:val="32"/>
        </w:rPr>
        <w:t>独立法人)。</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二、2018年收入支出决算总体情况说明</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2018年度收入总计2,236.88万元，其中：本年收入2,232.88万元，用事业基金弥补0.00万元，上年结转和结余4.00万元。</w:t>
      </w:r>
    </w:p>
    <w:p w:rsidR="00606AD2" w:rsidRPr="00EE62E9" w:rsidRDefault="00880F4E" w:rsidP="00EE62E9">
      <w:pPr>
        <w:pStyle w:val="a5"/>
        <w:shd w:val="clear" w:color="auto" w:fill="FFFFFF"/>
        <w:spacing w:before="0" w:beforeAutospacing="0" w:after="0" w:afterAutospacing="0" w:line="560" w:lineRule="exact"/>
        <w:ind w:firstLine="480"/>
        <w:rPr>
          <w:rFonts w:ascii="仿宋_GB2312" w:eastAsia="仿宋_GB2312" w:hAnsi="仿宋"/>
          <w:sz w:val="32"/>
          <w:szCs w:val="32"/>
        </w:rPr>
      </w:pPr>
      <w:r w:rsidRPr="00EE62E9">
        <w:rPr>
          <w:rFonts w:ascii="仿宋_GB2312" w:eastAsia="仿宋_GB2312" w:hAnsi="仿宋" w:hint="eastAsia"/>
          <w:sz w:val="32"/>
          <w:szCs w:val="32"/>
        </w:rPr>
        <w:lastRenderedPageBreak/>
        <w:t xml:space="preserve"> </w:t>
      </w:r>
      <w:r w:rsidR="00606AD2" w:rsidRPr="00EE62E9">
        <w:rPr>
          <w:rFonts w:ascii="仿宋_GB2312" w:eastAsia="仿宋_GB2312" w:hAnsi="仿宋" w:hint="eastAsia"/>
          <w:sz w:val="32"/>
          <w:szCs w:val="32"/>
        </w:rPr>
        <w:t>2018年度支出总计2,236.88万元，与2018年年</w:t>
      </w:r>
      <w:proofErr w:type="gramStart"/>
      <w:r w:rsidR="00606AD2" w:rsidRPr="00EE62E9">
        <w:rPr>
          <w:rFonts w:ascii="仿宋_GB2312" w:eastAsia="仿宋_GB2312" w:hAnsi="仿宋" w:hint="eastAsia"/>
          <w:sz w:val="32"/>
          <w:szCs w:val="32"/>
        </w:rPr>
        <w:t>初部门</w:t>
      </w:r>
      <w:proofErr w:type="gramEnd"/>
      <w:r w:rsidR="00606AD2" w:rsidRPr="00EE62E9">
        <w:rPr>
          <w:rFonts w:ascii="仿宋_GB2312" w:eastAsia="仿宋_GB2312" w:hAnsi="仿宋" w:hint="eastAsia"/>
          <w:sz w:val="32"/>
          <w:szCs w:val="32"/>
        </w:rPr>
        <w:t>预算支出总计相比，增加54.68万元，增长2.51%。主要原因：政策性调整发放经费等。</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三、2018年度收入决算情况说明</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2018年度本年收入合计2,232.88万元，具体情况如下：</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proofErr w:type="gramStart"/>
      <w:r w:rsidRPr="00EE62E9">
        <w:rPr>
          <w:rFonts w:ascii="仿宋_GB2312" w:eastAsia="仿宋_GB2312" w:hAnsi="仿宋" w:hint="eastAsia"/>
          <w:sz w:val="32"/>
          <w:szCs w:val="32"/>
        </w:rPr>
        <w:t>一</w:t>
      </w:r>
      <w:proofErr w:type="gramEnd"/>
      <w:r w:rsidRPr="00EE62E9">
        <w:rPr>
          <w:rFonts w:ascii="仿宋_GB2312" w:eastAsia="仿宋_GB2312" w:hAnsi="仿宋" w:hint="eastAsia"/>
          <w:sz w:val="32"/>
          <w:szCs w:val="32"/>
        </w:rPr>
        <w:t>)</w:t>
      </w:r>
      <w:r w:rsidR="00B26DE7" w:rsidRPr="00EE62E9">
        <w:rPr>
          <w:rFonts w:ascii="仿宋_GB2312" w:eastAsia="仿宋_GB2312" w:hAnsi="仿宋" w:hint="eastAsia"/>
          <w:sz w:val="32"/>
          <w:szCs w:val="32"/>
        </w:rPr>
        <w:t>财政拨款收入2,232.88万元，占本年收入合计的100%。收入情况：</w:t>
      </w:r>
    </w:p>
    <w:p w:rsidR="00B26DE7" w:rsidRPr="00EE62E9" w:rsidRDefault="00B26DE7" w:rsidP="00EE62E9">
      <w:pPr>
        <w:tabs>
          <w:tab w:val="center" w:pos="6979"/>
        </w:tabs>
        <w:spacing w:line="560" w:lineRule="exact"/>
        <w:ind w:firstLineChars="200" w:firstLine="640"/>
        <w:rPr>
          <w:rFonts w:ascii="仿宋_GB2312" w:eastAsia="仿宋_GB2312" w:hAnsi="仿宋"/>
          <w:sz w:val="32"/>
          <w:szCs w:val="32"/>
        </w:rPr>
      </w:pPr>
      <w:r w:rsidRPr="00EE62E9">
        <w:rPr>
          <w:rFonts w:ascii="仿宋_GB2312" w:eastAsia="仿宋_GB2312" w:hAnsi="仿宋" w:hint="eastAsia"/>
          <w:sz w:val="32"/>
          <w:szCs w:val="32"/>
        </w:rPr>
        <w:t>“一般公共服务支出--其他共产党事务支出”2018年度收入649.12万元;</w:t>
      </w:r>
    </w:p>
    <w:p w:rsidR="00B26DE7" w:rsidRPr="00EE62E9" w:rsidRDefault="00B26DE7" w:rsidP="00EE62E9">
      <w:pPr>
        <w:spacing w:line="560" w:lineRule="exact"/>
        <w:ind w:firstLineChars="200" w:firstLine="640"/>
        <w:rPr>
          <w:rFonts w:ascii="仿宋_GB2312" w:eastAsia="仿宋_GB2312" w:hAnsi="仿宋"/>
          <w:sz w:val="32"/>
          <w:szCs w:val="32"/>
        </w:rPr>
      </w:pPr>
      <w:r w:rsidRPr="00EE62E9">
        <w:rPr>
          <w:rFonts w:ascii="仿宋_GB2312" w:eastAsia="仿宋_GB2312" w:hAnsi="仿宋" w:hint="eastAsia"/>
          <w:sz w:val="32"/>
          <w:szCs w:val="32"/>
        </w:rPr>
        <w:t>“教育支出—进修及培训”2018年度收入110.13万元；</w:t>
      </w:r>
    </w:p>
    <w:p w:rsidR="00B26DE7" w:rsidRPr="00EE62E9" w:rsidRDefault="00B26DE7" w:rsidP="00EE62E9">
      <w:pPr>
        <w:tabs>
          <w:tab w:val="center" w:pos="6979"/>
        </w:tabs>
        <w:spacing w:line="560" w:lineRule="exact"/>
        <w:ind w:firstLineChars="200" w:firstLine="640"/>
        <w:rPr>
          <w:rFonts w:ascii="仿宋_GB2312" w:eastAsia="仿宋_GB2312" w:hAnsi="仿宋"/>
          <w:sz w:val="32"/>
          <w:szCs w:val="32"/>
        </w:rPr>
      </w:pPr>
      <w:r w:rsidRPr="00EE62E9">
        <w:rPr>
          <w:rFonts w:ascii="仿宋_GB2312" w:eastAsia="仿宋_GB2312" w:hAnsi="仿宋" w:hint="eastAsia"/>
          <w:sz w:val="32"/>
          <w:szCs w:val="32"/>
        </w:rPr>
        <w:t>“社会保障和就业支出—行政事业单位离退休”2018年度收入1,473.62万元。</w:t>
      </w:r>
    </w:p>
    <w:p w:rsidR="00B26DE7" w:rsidRPr="00EE62E9" w:rsidRDefault="00880F4E"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（二）上级补助收入0.00万元，占本年收入合计的0.00%。收入情况：（无）。</w:t>
      </w:r>
    </w:p>
    <w:p w:rsidR="00B26DE7" w:rsidRPr="00EE62E9" w:rsidRDefault="00880F4E"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（三）事业收入0.00万元，占本年收入合计的0.00%。收入情况：（无）。</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（四）经营收入0.00万元，占本年收入合计的0.00%。收入情况：（无）。</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（五）附属单位上缴收入0.00万元，占本年收入合计的0.00%。收入情况：（无）。</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（六）其他收入0.00万元，占本年收入合计的0.00%。收入情况：（无）。</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四、2018年度支出决算情况说明</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2018年度本年支出合计2,066.99万元，具体情况如下：</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lastRenderedPageBreak/>
        <w:t>（一）基本支出1,344.23万元，占本年支出合计的65.03%。主要用于人员经费和日常公用经费等。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二）项目支出722.76万元，占本年支出合计的34.97%。主要用于老干部活动费；老干部培训费；老干部座谈会；老干部医疗费（体检费）；老干部困难补助及节日慰问经费；“四就近”工作经费；老党员先锋队建设经费等。</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五、2018年度财政拨款收入支出决算总表情况说明</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2018年度财政拨款收入总计2,236.88万元，其中：一般公共预算财政拨款2,232.88万元，政府性基金预算财政拨款0.00万元；年初财政拨款结转和结余4.00万元，其中：一般公共预算财政拨款4.00万元，政府性基金预算财政拨款0.00万元。</w:t>
      </w:r>
    </w:p>
    <w:p w:rsidR="00606AD2" w:rsidRPr="00EE62E9" w:rsidRDefault="00606AD2" w:rsidP="00EE62E9">
      <w:pPr>
        <w:pStyle w:val="a5"/>
        <w:shd w:val="clear" w:color="auto" w:fill="FFFFFF"/>
        <w:spacing w:before="0" w:beforeAutospacing="0" w:after="0" w:afterAutospacing="0" w:line="560" w:lineRule="exact"/>
        <w:ind w:firstLine="480"/>
        <w:rPr>
          <w:rFonts w:ascii="仿宋_GB2312" w:eastAsia="仿宋_GB2312" w:hAnsi="仿宋"/>
          <w:sz w:val="32"/>
          <w:szCs w:val="32"/>
        </w:rPr>
      </w:pPr>
      <w:r w:rsidRPr="00EE62E9">
        <w:rPr>
          <w:rFonts w:ascii="仿宋_GB2312" w:eastAsia="仿宋_GB2312" w:hAnsi="仿宋" w:hint="eastAsia"/>
          <w:sz w:val="32"/>
          <w:szCs w:val="32"/>
        </w:rPr>
        <w:t>2018年度支出总计2,236.88万元，与2018年年</w:t>
      </w:r>
      <w:proofErr w:type="gramStart"/>
      <w:r w:rsidRPr="00EE62E9">
        <w:rPr>
          <w:rFonts w:ascii="仿宋_GB2312" w:eastAsia="仿宋_GB2312" w:hAnsi="仿宋" w:hint="eastAsia"/>
          <w:sz w:val="32"/>
          <w:szCs w:val="32"/>
        </w:rPr>
        <w:t>初部门</w:t>
      </w:r>
      <w:proofErr w:type="gramEnd"/>
      <w:r w:rsidRPr="00EE62E9">
        <w:rPr>
          <w:rFonts w:ascii="仿宋_GB2312" w:eastAsia="仿宋_GB2312" w:hAnsi="仿宋" w:hint="eastAsia"/>
          <w:sz w:val="32"/>
          <w:szCs w:val="32"/>
        </w:rPr>
        <w:t>预算支出总计相比，增加54.68万元，增长2.51%。主要原因：政策性调整发放经费等。</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六、2018年度一般公共预算财政拨款支出决算情况说明</w:t>
      </w:r>
    </w:p>
    <w:p w:rsidR="00B26DE7" w:rsidRPr="00EE62E9" w:rsidRDefault="00B26DE7" w:rsidP="00EE62E9">
      <w:pPr>
        <w:pStyle w:val="3"/>
        <w:shd w:val="clear" w:color="auto" w:fill="FFFFFF"/>
        <w:spacing w:before="0" w:beforeAutospacing="0" w:after="0" w:afterAutospacing="0" w:line="560" w:lineRule="exact"/>
        <w:ind w:firstLineChars="200" w:firstLine="640"/>
        <w:jc w:val="both"/>
        <w:rPr>
          <w:rFonts w:ascii="楷体_GB2312" w:eastAsia="楷体_GB2312" w:hAnsi="仿宋"/>
          <w:b w:val="0"/>
          <w:sz w:val="32"/>
          <w:szCs w:val="32"/>
        </w:rPr>
      </w:pPr>
      <w:r w:rsidRPr="00EE62E9">
        <w:rPr>
          <w:rFonts w:ascii="楷体_GB2312" w:eastAsia="楷体_GB2312" w:hAnsi="仿宋" w:hint="eastAsia"/>
          <w:b w:val="0"/>
          <w:sz w:val="32"/>
          <w:szCs w:val="32"/>
        </w:rPr>
        <w:t>（一）一般公共预算财政拨款支出决算总体情况</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2018年度一般公共预算财政拨款支出2,066.99万元，占本年支出合计的100%。同2018年年</w:t>
      </w:r>
      <w:proofErr w:type="gramStart"/>
      <w:r w:rsidRPr="00EE62E9">
        <w:rPr>
          <w:rFonts w:ascii="仿宋_GB2312" w:eastAsia="仿宋_GB2312" w:hAnsi="仿宋" w:hint="eastAsia"/>
          <w:sz w:val="32"/>
          <w:szCs w:val="32"/>
        </w:rPr>
        <w:t>初部门</w:t>
      </w:r>
      <w:proofErr w:type="gramEnd"/>
      <w:r w:rsidRPr="00EE62E9">
        <w:rPr>
          <w:rFonts w:ascii="仿宋_GB2312" w:eastAsia="仿宋_GB2312" w:hAnsi="仿宋" w:hint="eastAsia"/>
          <w:sz w:val="32"/>
          <w:szCs w:val="32"/>
        </w:rPr>
        <w:t>预算相比，减少115.21万元，减少5.28%。主要原因：压缩经费开支、部分专项经费待分相关单位等。</w:t>
      </w:r>
    </w:p>
    <w:p w:rsidR="00B26DE7" w:rsidRPr="00EE62E9" w:rsidRDefault="00B26DE7" w:rsidP="00EE62E9">
      <w:pPr>
        <w:pStyle w:val="3"/>
        <w:shd w:val="clear" w:color="auto" w:fill="FFFFFF"/>
        <w:spacing w:before="0" w:beforeAutospacing="0" w:after="0" w:afterAutospacing="0" w:line="560" w:lineRule="exact"/>
        <w:ind w:firstLineChars="200" w:firstLine="640"/>
        <w:jc w:val="both"/>
        <w:rPr>
          <w:rFonts w:ascii="楷体_GB2312" w:eastAsia="楷体_GB2312" w:hAnsi="仿宋"/>
          <w:b w:val="0"/>
          <w:sz w:val="32"/>
          <w:szCs w:val="32"/>
        </w:rPr>
      </w:pPr>
      <w:r w:rsidRPr="00EE62E9">
        <w:rPr>
          <w:rFonts w:ascii="楷体_GB2312" w:eastAsia="楷体_GB2312" w:hAnsi="仿宋" w:hint="eastAsia"/>
          <w:b w:val="0"/>
          <w:sz w:val="32"/>
          <w:szCs w:val="32"/>
        </w:rPr>
        <w:t>（二）一般公共预算财政拨款支出决算具体情况</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1、“一般公共服务支出”（类）2018年度决算589.47万元，比2018年年初预算减少18.58万元，减少3.06%。主要原因：压缩经费开支等。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lastRenderedPageBreak/>
        <w:t>“其他共产党事务支出”（款）2018年度决算589.47万元，比2018年年初预算减少18.58万元，减少3.06%。主要原因：压缩经费开支等。</w:t>
      </w:r>
    </w:p>
    <w:p w:rsidR="00B26DE7" w:rsidRPr="00EE62E9" w:rsidRDefault="00880F4E"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w:t>
      </w:r>
      <w:r w:rsidR="00B26DE7" w:rsidRPr="00EE62E9">
        <w:rPr>
          <w:rFonts w:ascii="仿宋_GB2312" w:eastAsia="仿宋_GB2312" w:hAnsi="仿宋" w:hint="eastAsia"/>
          <w:sz w:val="32"/>
          <w:szCs w:val="32"/>
        </w:rPr>
        <w:t>、“教育支出”（类）2018年度决算92.09万元，比2018年年初预算减少18.04万元，减少16.38%。主要原因：压缩经费开支等。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int="eastAsia"/>
          <w:sz w:val="32"/>
          <w:szCs w:val="32"/>
        </w:rPr>
        <w:t> </w:t>
      </w:r>
      <w:r w:rsidRPr="00EE62E9">
        <w:rPr>
          <w:rFonts w:ascii="仿宋_GB2312" w:eastAsia="仿宋_GB2312" w:hAnsi="仿宋" w:hint="eastAsia"/>
          <w:sz w:val="32"/>
          <w:szCs w:val="32"/>
        </w:rPr>
        <w:t>“进修及培训”（款）2018年度决算92.09万元，比2018年年初预算减少18.04万元，减少16.38%。主要原因：压缩经费开支等。</w:t>
      </w:r>
    </w:p>
    <w:p w:rsidR="00B26DE7" w:rsidRPr="00EE62E9" w:rsidRDefault="00880F4E"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3</w:t>
      </w:r>
      <w:r w:rsidR="00B26DE7" w:rsidRPr="00EE62E9">
        <w:rPr>
          <w:rFonts w:ascii="仿宋_GB2312" w:eastAsia="仿宋_GB2312" w:hAnsi="仿宋" w:hint="eastAsia"/>
          <w:sz w:val="32"/>
          <w:szCs w:val="32"/>
        </w:rPr>
        <w:t>、“文化体育与传媒支出”（类）2018年度决算4.00万元，比2018年年初预算增加4.00万元，增长100%。主要原因：上年结转。</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“文化”（款）2018年度决算4.00万元，比2018年年初预算增加4.00万元，增长</w:t>
      </w:r>
      <w:r w:rsidR="00074E12">
        <w:rPr>
          <w:rFonts w:ascii="仿宋_GB2312" w:eastAsia="仿宋_GB2312" w:hAnsi="仿宋" w:hint="eastAsia"/>
          <w:sz w:val="32"/>
          <w:szCs w:val="32"/>
        </w:rPr>
        <w:t>100%</w:t>
      </w:r>
      <w:r w:rsidRPr="00EE62E9">
        <w:rPr>
          <w:rFonts w:ascii="仿宋_GB2312" w:eastAsia="仿宋_GB2312" w:hAnsi="仿宋" w:hint="eastAsia"/>
          <w:sz w:val="32"/>
          <w:szCs w:val="32"/>
        </w:rPr>
        <w:t>。主要原因：上年结转。</w:t>
      </w:r>
    </w:p>
    <w:p w:rsidR="00B26DE7" w:rsidRPr="00EE62E9" w:rsidRDefault="00880F4E"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4</w:t>
      </w:r>
      <w:r w:rsidR="00B26DE7" w:rsidRPr="00EE62E9">
        <w:rPr>
          <w:rFonts w:ascii="仿宋_GB2312" w:eastAsia="仿宋_GB2312" w:hAnsi="仿宋" w:hint="eastAsia"/>
          <w:sz w:val="32"/>
          <w:szCs w:val="32"/>
        </w:rPr>
        <w:t>、“社会保障和就业支出”（类）2018年度决算1,381.43万元，比2018年年初预算减少82.59万元，减少5.64%。主要原因：压缩经费开支、人员减少等。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“行政事业单位离退休”（款）2018年度决算1,381.43万元，比2018年年初预算增加4.81万元，增长0.35%。主要原因：退休人员发放津贴补贴等。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“社会福利”（款）2018年度决算0.00万元，比2018年年初预算减少87.40万元，减少</w:t>
      </w:r>
      <w:r w:rsidR="00A53206">
        <w:rPr>
          <w:rFonts w:ascii="仿宋_GB2312" w:eastAsia="仿宋_GB2312" w:hAnsi="仿宋" w:hint="eastAsia"/>
          <w:sz w:val="32"/>
          <w:szCs w:val="32"/>
        </w:rPr>
        <w:t>100%</w:t>
      </w:r>
      <w:r w:rsidRPr="00EE62E9">
        <w:rPr>
          <w:rFonts w:ascii="仿宋_GB2312" w:eastAsia="仿宋_GB2312" w:hAnsi="仿宋" w:hint="eastAsia"/>
          <w:sz w:val="32"/>
          <w:szCs w:val="32"/>
        </w:rPr>
        <w:t>。主要原因：分配基层单位。</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七、2018年度政府性基金预算财政拨款支出决算情况说明</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t xml:space="preserve">   </w:t>
      </w:r>
      <w:r w:rsidR="00B26DE7" w:rsidRPr="00EE62E9">
        <w:rPr>
          <w:rFonts w:ascii="仿宋_GB2312" w:eastAsia="仿宋_GB2312" w:hAnsi="仿宋" w:hint="eastAsia"/>
          <w:sz w:val="32"/>
          <w:szCs w:val="32"/>
        </w:rPr>
        <w:t xml:space="preserve"> 2018年度本单位无政府性基金预算财政拨款支出</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lastRenderedPageBreak/>
        <w:t>八、2018年度财政拨款支出经济分类科目（基本支出）决算表</w:t>
      </w:r>
    </w:p>
    <w:p w:rsidR="00B26DE7" w:rsidRPr="00EE62E9" w:rsidRDefault="00B26DE7" w:rsidP="00EE62E9">
      <w:pPr>
        <w:pStyle w:val="2"/>
        <w:shd w:val="clear" w:color="auto" w:fill="FFFFFF"/>
        <w:spacing w:before="0" w:beforeAutospacing="0" w:after="0" w:afterAutospacing="0" w:line="560" w:lineRule="exact"/>
        <w:ind w:firstLineChars="200" w:firstLine="640"/>
        <w:jc w:val="both"/>
        <w:rPr>
          <w:rFonts w:ascii="楷体_GB2312" w:eastAsia="楷体_GB2312" w:hAnsi="仿宋"/>
          <w:b w:val="0"/>
          <w:sz w:val="32"/>
          <w:szCs w:val="32"/>
        </w:rPr>
      </w:pPr>
      <w:r w:rsidRPr="00EE62E9">
        <w:rPr>
          <w:rFonts w:ascii="楷体_GB2312" w:eastAsia="楷体_GB2312" w:hAnsi="仿宋" w:hint="eastAsia"/>
          <w:b w:val="0"/>
          <w:sz w:val="32"/>
          <w:szCs w:val="32"/>
        </w:rPr>
        <w:t>（一）财政拨款支出经济分类科目（基本支出）决算总体情况</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2018年度财政拨款基本支出1,344.23万元，占本年支出合计的65.03%。同2018年年</w:t>
      </w:r>
      <w:proofErr w:type="gramStart"/>
      <w:r w:rsidRPr="00EE62E9">
        <w:rPr>
          <w:rFonts w:ascii="仿宋_GB2312" w:eastAsia="仿宋_GB2312" w:hAnsi="仿宋" w:hint="eastAsia"/>
          <w:sz w:val="32"/>
          <w:szCs w:val="32"/>
        </w:rPr>
        <w:t>初部门</w:t>
      </w:r>
      <w:proofErr w:type="gramEnd"/>
      <w:r w:rsidRPr="00EE62E9">
        <w:rPr>
          <w:rFonts w:ascii="仿宋_GB2312" w:eastAsia="仿宋_GB2312" w:hAnsi="仿宋" w:hint="eastAsia"/>
          <w:sz w:val="32"/>
          <w:szCs w:val="32"/>
        </w:rPr>
        <w:t>预算安排财政拨款基本支出相比，增加74.94万元，增长5.90%。主要原因：政策性调整发放经费等。</w:t>
      </w:r>
    </w:p>
    <w:p w:rsidR="00B26DE7" w:rsidRPr="00EE62E9" w:rsidRDefault="00B26DE7" w:rsidP="00EE62E9">
      <w:pPr>
        <w:pStyle w:val="2"/>
        <w:shd w:val="clear" w:color="auto" w:fill="FFFFFF"/>
        <w:spacing w:before="0" w:beforeAutospacing="0" w:after="0" w:afterAutospacing="0" w:line="560" w:lineRule="exact"/>
        <w:ind w:firstLineChars="200" w:firstLine="640"/>
        <w:jc w:val="both"/>
        <w:rPr>
          <w:rFonts w:ascii="楷体_GB2312" w:eastAsia="楷体_GB2312" w:hAnsi="仿宋"/>
          <w:b w:val="0"/>
          <w:sz w:val="32"/>
          <w:szCs w:val="32"/>
        </w:rPr>
      </w:pPr>
      <w:r w:rsidRPr="00EE62E9">
        <w:rPr>
          <w:rFonts w:ascii="楷体_GB2312" w:eastAsia="楷体_GB2312" w:hAnsi="仿宋" w:hint="eastAsia"/>
          <w:b w:val="0"/>
          <w:sz w:val="32"/>
          <w:szCs w:val="32"/>
        </w:rPr>
        <w:t>（二）财政拨款支出经济分类科目（基本支出）决算具体情况</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1、“工资福利支出”（类）2018年度决算1,098.97万元，比2018年年初预算增加128.42万元，增长13.23%。主要原因：政策性调整发放在职人员经费等。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“基本工资”（款）2018年度决算169.80万，比2018年年初预算减少4.23万元，减少2.43%。主要原因：人员调出及转退休等。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“津贴补贴”（款）2018年度决算456.69万元，比2018年年初预算减少4.81万元，减少1.04%。主要原因：人员调动及退休等。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“奖金”（款）2018年度决算181.18万元，比2018年年初预算增加145.68万元，增长410.37%。主要原因：政策性调整发放等。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“机关事业单位基本养老保险缴费”（款）2018年度决算86.88万元，比2018年年初预算增加0.00万元，增长0.00%。主要原因：与预算持平。</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lastRenderedPageBreak/>
        <w:t>“职业年金缴费”（款）2018年度决算34.75万元，比2018年年初预算增加0.00万元，增长0.00%。主要原因：与预算持平。</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“职工基本医疗保险缴费”（款）2018年度决算78.52万元，比2018年年初预算减少0.02万元，</w:t>
      </w:r>
      <w:r w:rsidR="00A53206" w:rsidRPr="00A53206">
        <w:rPr>
          <w:rFonts w:ascii="仿宋_GB2312" w:eastAsia="仿宋_GB2312" w:hAnsi="仿宋" w:hint="eastAsia"/>
          <w:sz w:val="32"/>
          <w:szCs w:val="32"/>
        </w:rPr>
        <w:t>减少</w:t>
      </w:r>
      <w:r w:rsidRPr="00EE62E9">
        <w:rPr>
          <w:rFonts w:ascii="仿宋_GB2312" w:eastAsia="仿宋_GB2312" w:hAnsi="仿宋" w:hint="eastAsia"/>
          <w:sz w:val="32"/>
          <w:szCs w:val="32"/>
        </w:rPr>
        <w:t>0.03%。主要原因：人员调出及退休等。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“住房公积金”（款）2018年度决算70.50万元，比2018年年初预算增加0.21万元，增长0.30%。主要原因：与预算基本持平。</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“其他工资福利支出”（款）2018年度决算20.65万元，比2018年年初预算减少8.44万元，减少29.01%。主要原因：压缩控制人员等。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2、“商品和服务支出”（类）2018年度决算199.10万元，比2018年年初预算减少58.84万元，减少22.81%。主要原因：压缩一般性经费支出等。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“办公费”（款）2018年度决算3.58万元，比2018年年初预算减少1.46万元，减少28.97%。主要原因：压缩一般性经费支出等。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“水费”（款）2018年度决算1.50万元，比2018年年初预算减少2.33万元，减少60.83%。主要原因：厉行节约、压缩一般性经费支出等。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“电费”（款）2018年度决算12.41万元，比2018年年初预算减少9.47万元，减少43.28%。主要原因：厉行节约、压缩一般性经费支出等。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lastRenderedPageBreak/>
        <w:t>“邮电费”（款）2018年度决算2.27万元，比2018年年初预算减少1.09万元，减少32.44%。主要原因：厉行节约、压缩一般性经费支出等。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“取暖费”（款）2018年度决算24.59万元，比2018年年初预算减少0.76万元，减少3%。主要原因：建筑面积与实收供暖面积不一致。</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“物业管理费”（款）2018年度决算10.52万元，比2018年年初预算减少12.32万元，减少53.94%。主要原因：压缩一般性经费支出等。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“差旅费”（款）2018年度决算1.34万元，比2018年年初预算减少2.02万元，减少60.12%。主要原因：压缩一般性经费支出等。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“维修(护)费”（款）2018年度决算13.44万元，比2018年年初预算增加2.59万元，增长23.87%。主要原因：房屋及设备维修量大。</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“租赁费”（款）2018年度决算0.69万元，比2018年年初预算增加0.00万元，增长0.00%。主要原因：与预算一致,支出平衡。</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“会议费”（款）2018年度决算0.20万元，比2018年年初预算减少7.90万元，减少97.53%。主要原因：压缩行政会议经费。</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“劳务费”（款）2018年度决算61.57万元，比2018年年初预算增加2.78万元，增长4.64%。主要原因：合同周期跨年度支付。</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lastRenderedPageBreak/>
        <w:t>“工会经费”（款）2018年度决算7.74万元，比2018年年初预算减少0.25万元，减少3.13%。主要原因：控制开支。</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“福利费”（款）2018年度决算6.19万元，比2018年年初预算减少5.35万元，减少46.36%。主要原因：控制开支。</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“公务用车运行维护费”（款）2018年度决算11.79万元，比2018年年初预算减少16.78万元，减少58.73%。主要原因：压缩一般性经费支出、部分车辆封存等。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“其他交通费用”（款）2018年度决算33.19万元，比2018年年初预算减少3.1万元，减少8.52%。主要原因：人员调出等。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“其他商品和服务支出”（款）2018年度决算8.08万元，比2018年年初预算减少1.32万元，减少14.04%。主要原因：压缩一般性经费支出。</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3、“对个人和家庭的补助”（类）2018年度决算42.23万元，比2018年年初预算增加5.62万元，增长15.35%。主要原因：政策性调整及发放退休人员津贴补贴等。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“离休费”（款）2018年度决算15.85万元，比2018年年初预算增加3.14万元，增长24.70%。主要原因：政策性调整发放。</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“退休费”（款）2018年度决算13.27万元，比2018年年初预算增加0.72万元，增长5.74%。主要原因：发放退休人员津贴补贴等。</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“生活补助”（款）2018年度决算0.75万元，比2018年年初预算减少1.51万元，减少66.81%。主要原因：遗属2人先后去世。</w:t>
      </w:r>
    </w:p>
    <w:p w:rsidR="00B26DE7" w:rsidRPr="00EE62E9" w:rsidRDefault="003B5CDD" w:rsidP="00EE62E9">
      <w:pPr>
        <w:pStyle w:val="a5"/>
        <w:shd w:val="clear" w:color="auto" w:fill="FFFFFF"/>
        <w:spacing w:before="0" w:beforeAutospacing="0" w:after="0" w:afterAutospacing="0" w:line="560" w:lineRule="exact"/>
        <w:jc w:val="both"/>
        <w:rPr>
          <w:rFonts w:ascii="仿宋_GB2312" w:eastAsia="仿宋_GB2312" w:hAnsi="仿宋"/>
          <w:sz w:val="32"/>
          <w:szCs w:val="32"/>
        </w:rPr>
      </w:pPr>
      <w:r w:rsidRPr="00EE62E9">
        <w:rPr>
          <w:rFonts w:ascii="仿宋_GB2312" w:eastAsia="仿宋_GB2312" w:hAnsi="仿宋" w:hint="eastAsia"/>
          <w:sz w:val="32"/>
          <w:szCs w:val="32"/>
        </w:rPr>
        <w:lastRenderedPageBreak/>
        <w:t xml:space="preserve">   </w:t>
      </w:r>
      <w:r w:rsidR="00B26DE7" w:rsidRPr="00EE62E9">
        <w:rPr>
          <w:rFonts w:ascii="仿宋_GB2312" w:eastAsia="仿宋_GB2312" w:hAnsi="仿宋" w:hint="eastAsia"/>
          <w:sz w:val="32"/>
          <w:szCs w:val="32"/>
        </w:rPr>
        <w:t xml:space="preserve"> “医疗费补助”（款）2018年度决算9.00万元，比2018</w:t>
      </w:r>
      <w:r w:rsidR="00D05ACC">
        <w:rPr>
          <w:rFonts w:ascii="仿宋_GB2312" w:eastAsia="仿宋_GB2312" w:hAnsi="仿宋" w:hint="eastAsia"/>
          <w:sz w:val="32"/>
          <w:szCs w:val="32"/>
        </w:rPr>
        <w:t>年年初预算增加</w:t>
      </w:r>
      <w:r w:rsidR="00B26DE7" w:rsidRPr="00EE62E9">
        <w:rPr>
          <w:rFonts w:ascii="仿宋_GB2312" w:eastAsia="仿宋_GB2312" w:hAnsi="仿宋" w:hint="eastAsia"/>
          <w:sz w:val="32"/>
          <w:szCs w:val="32"/>
        </w:rPr>
        <w:t>0.00万元，增长0.00%。主要原因：与预算持平。</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“其他对个人和家庭的补助支出”（款）2018年度决算3.35万元，比2018年年初预算增加3.25万元，增长3389.58%。主要原因：发放退休人员津贴补贴等。</w:t>
      </w:r>
    </w:p>
    <w:p w:rsidR="00B26DE7" w:rsidRPr="00EE62E9" w:rsidRDefault="00880F4E"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4</w:t>
      </w:r>
      <w:r w:rsidR="00B26DE7" w:rsidRPr="00EE62E9">
        <w:rPr>
          <w:rFonts w:ascii="仿宋_GB2312" w:eastAsia="仿宋_GB2312" w:hAnsi="仿宋" w:hint="eastAsia"/>
          <w:sz w:val="32"/>
          <w:szCs w:val="32"/>
        </w:rPr>
        <w:t>、“资本性支出”（类）2018年度决算3.93万元，比2018年年初预算减少0.27万元，减少6.43%。主要原因：压缩一般性经费支出。</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“办公设备购置”（款）2018年度决算3.93万元，比2018年年初预算减少0.27万元，减少6.43%。主要原因：压缩一般性经费支出。</w:t>
      </w:r>
    </w:p>
    <w:p w:rsidR="00B26DE7" w:rsidRPr="007A36BD" w:rsidRDefault="00AF3C6E"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九、其他事项情况说明</w:t>
      </w:r>
    </w:p>
    <w:p w:rsidR="00AF3C6E" w:rsidRPr="00EE62E9" w:rsidRDefault="00D8149E"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1．2018年本部门政府购买服务决算186.83万元。</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2．2018年政府采购支出总额102.22万元。授予中小企业合同金额102.22万元，占政府采购支出总额的100.00%。</w:t>
      </w:r>
    </w:p>
    <w:p w:rsidR="00B26DE7"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3.固定资产总额2,406.94万元，其中：车辆15辆，344.29万元；单价50万元以上的通用设备1台（套），254.99万元。</w:t>
      </w:r>
    </w:p>
    <w:p w:rsidR="00B26DE7"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4.2018年度本单位无国有资本经营预算财政拨款收入及支出。</w:t>
      </w:r>
    </w:p>
    <w:p w:rsidR="00F37EAD" w:rsidRPr="00F37EAD" w:rsidRDefault="00F37EAD"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5.</w:t>
      </w:r>
      <w:r w:rsidRPr="00F37EAD">
        <w:rPr>
          <w:rFonts w:hint="eastAsia"/>
        </w:rPr>
        <w:t xml:space="preserve"> </w:t>
      </w:r>
      <w:bookmarkStart w:id="0" w:name="_GoBack"/>
      <w:bookmarkEnd w:id="0"/>
      <w:r w:rsidRPr="00F37EAD">
        <w:rPr>
          <w:rFonts w:ascii="仿宋_GB2312" w:eastAsia="仿宋_GB2312" w:hAnsi="仿宋" w:hint="eastAsia"/>
          <w:sz w:val="32"/>
          <w:szCs w:val="32"/>
        </w:rPr>
        <w:t>2018年度本单位无</w:t>
      </w:r>
      <w:r>
        <w:rPr>
          <w:rFonts w:ascii="仿宋_GB2312" w:eastAsia="仿宋_GB2312" w:hAnsi="仿宋" w:hint="eastAsia"/>
          <w:sz w:val="32"/>
          <w:szCs w:val="32"/>
        </w:rPr>
        <w:t>绩效考评项目</w:t>
      </w:r>
      <w:r w:rsidRPr="00F37EAD">
        <w:rPr>
          <w:rFonts w:ascii="仿宋_GB2312" w:eastAsia="仿宋_GB2312" w:hAnsi="仿宋" w:hint="eastAsia"/>
          <w:sz w:val="32"/>
          <w:szCs w:val="32"/>
        </w:rPr>
        <w:t>。</w:t>
      </w:r>
    </w:p>
    <w:p w:rsidR="00B26DE7" w:rsidRPr="007A36BD" w:rsidRDefault="00B26DE7" w:rsidP="007A36BD">
      <w:pPr>
        <w:pStyle w:val="2"/>
        <w:shd w:val="clear" w:color="auto" w:fill="FFFFFF"/>
        <w:spacing w:before="0" w:beforeAutospacing="0" w:after="0" w:afterAutospacing="0" w:line="560" w:lineRule="exact"/>
        <w:ind w:firstLineChars="200" w:firstLine="643"/>
        <w:jc w:val="both"/>
        <w:rPr>
          <w:rFonts w:ascii="仿宋_GB2312" w:eastAsia="仿宋_GB2312" w:hAnsi="黑体"/>
          <w:sz w:val="32"/>
          <w:szCs w:val="32"/>
        </w:rPr>
      </w:pPr>
      <w:r w:rsidRPr="007A36BD">
        <w:rPr>
          <w:rFonts w:ascii="仿宋_GB2312" w:eastAsia="仿宋_GB2312" w:hAnsi="黑体" w:hint="eastAsia"/>
          <w:sz w:val="32"/>
          <w:szCs w:val="32"/>
        </w:rPr>
        <w:t>十、专业名词解释</w:t>
      </w:r>
    </w:p>
    <w:p w:rsidR="003B5CDD"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1.“三公”经费</w:t>
      </w:r>
      <w:r w:rsidRPr="00EE62E9">
        <w:rPr>
          <w:rStyle w:val="a6"/>
          <w:rFonts w:ascii="仿宋_GB2312" w:eastAsia="仿宋_GB2312" w:hAnsi="仿宋" w:hint="eastAsia"/>
          <w:sz w:val="32"/>
          <w:szCs w:val="32"/>
        </w:rPr>
        <w:t>：</w:t>
      </w:r>
      <w:r w:rsidRPr="00EE62E9">
        <w:rPr>
          <w:rFonts w:ascii="仿宋_GB2312" w:eastAsia="仿宋_GB2312" w:hAnsi="仿宋" w:hint="eastAsia"/>
          <w:sz w:val="32"/>
          <w:szCs w:val="32"/>
        </w:rPr>
        <w:t>是指本部门通过财政拨款资金安排的因公出国（境）费、公务用车购置及运行费和公务接待费。其中，</w:t>
      </w:r>
      <w:r w:rsidRPr="00EE62E9">
        <w:rPr>
          <w:rStyle w:val="a6"/>
          <w:rFonts w:ascii="仿宋_GB2312" w:eastAsia="仿宋_GB2312" w:hAnsi="仿宋" w:hint="eastAsia"/>
          <w:b w:val="0"/>
          <w:sz w:val="32"/>
          <w:szCs w:val="32"/>
        </w:rPr>
        <w:t>因公出国（境）费</w:t>
      </w:r>
      <w:r w:rsidRPr="00EE62E9">
        <w:rPr>
          <w:rFonts w:ascii="仿宋_GB2312" w:eastAsia="仿宋_GB2312" w:hAnsi="仿宋" w:hint="eastAsia"/>
          <w:sz w:val="32"/>
          <w:szCs w:val="32"/>
        </w:rPr>
        <w:t>指单位工作人员公务出国（境）的住宿费、旅费、伙食补助费、培训费等支出；</w:t>
      </w:r>
      <w:r w:rsidRPr="00EE62E9">
        <w:rPr>
          <w:rStyle w:val="a6"/>
          <w:rFonts w:ascii="仿宋_GB2312" w:eastAsia="仿宋_GB2312" w:hAnsi="仿宋" w:hint="eastAsia"/>
          <w:b w:val="0"/>
          <w:sz w:val="32"/>
          <w:szCs w:val="32"/>
        </w:rPr>
        <w:t>公务用车购置及运行费</w:t>
      </w:r>
      <w:r w:rsidRPr="00EE62E9">
        <w:rPr>
          <w:rFonts w:ascii="仿宋_GB2312" w:eastAsia="仿宋_GB2312" w:hAnsi="仿宋" w:hint="eastAsia"/>
          <w:sz w:val="32"/>
          <w:szCs w:val="32"/>
        </w:rPr>
        <w:t>指单位公务</w:t>
      </w:r>
      <w:r w:rsidRPr="00EE62E9">
        <w:rPr>
          <w:rFonts w:ascii="仿宋_GB2312" w:eastAsia="仿宋_GB2312" w:hAnsi="仿宋" w:hint="eastAsia"/>
          <w:sz w:val="32"/>
          <w:szCs w:val="32"/>
        </w:rPr>
        <w:lastRenderedPageBreak/>
        <w:t>用车购置费及租用费、燃料费、维修费、过路过桥费、保险费等支出；</w:t>
      </w:r>
      <w:r w:rsidRPr="00EE62E9">
        <w:rPr>
          <w:rStyle w:val="a6"/>
          <w:rFonts w:ascii="仿宋_GB2312" w:eastAsia="仿宋_GB2312" w:hAnsi="仿宋" w:hint="eastAsia"/>
          <w:b w:val="0"/>
          <w:sz w:val="32"/>
          <w:szCs w:val="32"/>
        </w:rPr>
        <w:t>公务接待费</w:t>
      </w:r>
      <w:r w:rsidRPr="00EE62E9">
        <w:rPr>
          <w:rFonts w:ascii="仿宋_GB2312" w:eastAsia="仿宋_GB2312" w:hAnsi="仿宋" w:hint="eastAsia"/>
          <w:sz w:val="32"/>
          <w:szCs w:val="32"/>
        </w:rPr>
        <w:t>指单位按规定开支的各类公务接待（含外宾接待）支出。</w:t>
      </w:r>
    </w:p>
    <w:p w:rsidR="003B5CDD"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sidRPr="00EE62E9">
        <w:rPr>
          <w:rFonts w:ascii="仿宋_GB2312" w:eastAsia="仿宋_GB2312" w:hAnsi="仿宋" w:hint="eastAsia"/>
          <w:sz w:val="32"/>
          <w:szCs w:val="32"/>
        </w:rPr>
        <w:t>2.机关运行经费</w:t>
      </w:r>
      <w:r w:rsidRPr="00EE62E9">
        <w:rPr>
          <w:rStyle w:val="a6"/>
          <w:rFonts w:ascii="仿宋_GB2312" w:eastAsia="仿宋_GB2312" w:hAnsi="仿宋" w:hint="eastAsia"/>
          <w:sz w:val="32"/>
          <w:szCs w:val="32"/>
        </w:rPr>
        <w:t>：</w:t>
      </w:r>
      <w:r w:rsidRPr="00EE62E9">
        <w:rPr>
          <w:rFonts w:ascii="仿宋_GB2312" w:eastAsia="仿宋_GB2312" w:hAnsi="仿宋" w:hint="eastAsia"/>
          <w:sz w:val="32"/>
          <w:szCs w:val="32"/>
        </w:rPr>
        <w:t>机关运行经费支出，是指为行政单位和参照公务员法管理事业单位使用的一般公共预算财政拨款安排的基本支出中的公用经费，包括办公及印刷费、邮电费、差旅费、会议费、福利费、日常维修费、专用材料及一般设备购置费、办公用房水电费、办公用房取暖费、办公用房物业管理费、公务用车运行维护费以及其他费用。</w:t>
      </w:r>
    </w:p>
    <w:p w:rsidR="003B5CDD" w:rsidRPr="00EE62E9" w:rsidRDefault="00B26DE7" w:rsidP="00EE62E9">
      <w:pPr>
        <w:pStyle w:val="a5"/>
        <w:shd w:val="clear" w:color="auto" w:fill="FFFFFF"/>
        <w:spacing w:before="0" w:beforeAutospacing="0" w:after="0" w:afterAutospacing="0" w:line="560" w:lineRule="exact"/>
        <w:ind w:firstLineChars="200" w:firstLine="640"/>
        <w:jc w:val="both"/>
        <w:rPr>
          <w:rFonts w:ascii="仿宋_GB2312" w:eastAsia="仿宋_GB2312" w:hAnsi="仿宋" w:cs="Arial"/>
          <w:sz w:val="32"/>
          <w:szCs w:val="32"/>
        </w:rPr>
      </w:pPr>
      <w:r w:rsidRPr="00EE62E9">
        <w:rPr>
          <w:rFonts w:ascii="仿宋_GB2312" w:eastAsia="仿宋_GB2312" w:hAnsi="仿宋" w:hint="eastAsia"/>
          <w:sz w:val="32"/>
          <w:szCs w:val="32"/>
        </w:rPr>
        <w:t>3.“四就近”：</w:t>
      </w:r>
      <w:r w:rsidRPr="00EE62E9">
        <w:rPr>
          <w:rFonts w:ascii="仿宋_GB2312" w:eastAsia="仿宋_GB2312" w:hAnsi="仿宋" w:cs="Arial" w:hint="eastAsia"/>
          <w:sz w:val="32"/>
          <w:szCs w:val="32"/>
        </w:rPr>
        <w:t>即就近学习，就近活动，就近得到关心照顾，就近发挥作用。</w:t>
      </w:r>
    </w:p>
    <w:p w:rsidR="002351C4" w:rsidRPr="005A2CEB" w:rsidRDefault="00B26DE7" w:rsidP="00EE62E9">
      <w:pPr>
        <w:pStyle w:val="a5"/>
        <w:shd w:val="clear" w:color="auto" w:fill="FFFFFF"/>
        <w:spacing w:before="0" w:beforeAutospacing="0" w:after="0" w:afterAutospacing="0" w:line="560" w:lineRule="exact"/>
        <w:ind w:firstLineChars="200" w:firstLine="640"/>
        <w:jc w:val="both"/>
        <w:rPr>
          <w:rFonts w:ascii="仿宋" w:eastAsia="仿宋" w:hAnsi="仿宋"/>
          <w:sz w:val="32"/>
          <w:szCs w:val="32"/>
        </w:rPr>
      </w:pPr>
      <w:r w:rsidRPr="00EE62E9">
        <w:rPr>
          <w:rFonts w:ascii="仿宋_GB2312" w:eastAsia="仿宋_GB2312" w:hAnsi="仿宋" w:cs="Arial" w:hint="eastAsia"/>
          <w:sz w:val="32"/>
          <w:szCs w:val="32"/>
        </w:rPr>
        <w:t>4.老党员先锋队建设：有计划、有步骤地推进老党员先锋队队伍建设，目标是在具备条件的街道、</w:t>
      </w:r>
      <w:proofErr w:type="gramStart"/>
      <w:r w:rsidRPr="00EE62E9">
        <w:rPr>
          <w:rFonts w:ascii="仿宋_GB2312" w:eastAsia="仿宋_GB2312" w:hAnsi="仿宋" w:cs="Arial" w:hint="eastAsia"/>
          <w:sz w:val="32"/>
          <w:szCs w:val="32"/>
        </w:rPr>
        <w:t>镇继续</w:t>
      </w:r>
      <w:proofErr w:type="gramEnd"/>
      <w:r w:rsidRPr="00EE62E9">
        <w:rPr>
          <w:rFonts w:ascii="仿宋_GB2312" w:eastAsia="仿宋_GB2312" w:hAnsi="仿宋" w:cs="Arial" w:hint="eastAsia"/>
          <w:sz w:val="32"/>
          <w:szCs w:val="32"/>
        </w:rPr>
        <w:t>创建老党员先锋队</w:t>
      </w:r>
      <w:r w:rsidRPr="005A2CEB">
        <w:rPr>
          <w:rFonts w:ascii="仿宋" w:eastAsia="仿宋" w:hAnsi="仿宋" w:cs="Arial" w:hint="eastAsia"/>
          <w:sz w:val="32"/>
          <w:szCs w:val="32"/>
        </w:rPr>
        <w:t>。</w:t>
      </w:r>
    </w:p>
    <w:sectPr w:rsidR="002351C4" w:rsidRPr="005A2CEB" w:rsidSect="003B5CDD">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E06" w:rsidRDefault="004D4E06" w:rsidP="00585F1B">
      <w:r>
        <w:separator/>
      </w:r>
    </w:p>
  </w:endnote>
  <w:endnote w:type="continuationSeparator" w:id="0">
    <w:p w:rsidR="004D4E06" w:rsidRDefault="004D4E06" w:rsidP="0058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方正小标宋简体">
    <w:altName w:val="Arial Unicode MS"/>
    <w:charset w:val="86"/>
    <w:family w:val="script"/>
    <w:pitch w:val="fixed"/>
    <w:sig w:usb0="00000000"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E9" w:rsidRDefault="00EE62E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902032"/>
      <w:docPartObj>
        <w:docPartGallery w:val="Page Numbers (Bottom of Page)"/>
        <w:docPartUnique/>
      </w:docPartObj>
    </w:sdtPr>
    <w:sdtEndPr/>
    <w:sdtContent>
      <w:p w:rsidR="00585F1B" w:rsidRDefault="00917BE7">
        <w:pPr>
          <w:pStyle w:val="a4"/>
          <w:jc w:val="center"/>
        </w:pPr>
        <w:r>
          <w:fldChar w:fldCharType="begin"/>
        </w:r>
        <w:r w:rsidR="00585F1B">
          <w:instrText>PAGE   \* MERGEFORMAT</w:instrText>
        </w:r>
        <w:r>
          <w:fldChar w:fldCharType="separate"/>
        </w:r>
        <w:r w:rsidR="00C5761A" w:rsidRPr="00C5761A">
          <w:rPr>
            <w:noProof/>
            <w:lang w:val="zh-CN"/>
          </w:rPr>
          <w:t>9</w:t>
        </w:r>
        <w:r>
          <w:fldChar w:fldCharType="end"/>
        </w:r>
      </w:p>
    </w:sdtContent>
  </w:sdt>
  <w:p w:rsidR="00585F1B" w:rsidRDefault="00585F1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E9" w:rsidRDefault="00EE62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E06" w:rsidRDefault="004D4E06" w:rsidP="00585F1B">
      <w:r>
        <w:separator/>
      </w:r>
    </w:p>
  </w:footnote>
  <w:footnote w:type="continuationSeparator" w:id="0">
    <w:p w:rsidR="004D4E06" w:rsidRDefault="004D4E06" w:rsidP="00585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E9" w:rsidRDefault="00EE62E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E9" w:rsidRDefault="00EE62E9" w:rsidP="00EE62E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2E9" w:rsidRDefault="00EE62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7C797B"/>
    <w:multiLevelType w:val="hybridMultilevel"/>
    <w:tmpl w:val="6CE27F86"/>
    <w:lvl w:ilvl="0" w:tplc="DDE8ABDA">
      <w:start w:val="1"/>
      <w:numFmt w:val="japaneseCounting"/>
      <w:lvlText w:val="（%1）"/>
      <w:lvlJc w:val="left"/>
      <w:pPr>
        <w:ind w:left="720" w:hanging="72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406DE"/>
    <w:rsid w:val="00025B8F"/>
    <w:rsid w:val="00074E12"/>
    <w:rsid w:val="00092310"/>
    <w:rsid w:val="000C3B87"/>
    <w:rsid w:val="000D5BF5"/>
    <w:rsid w:val="000F598D"/>
    <w:rsid w:val="001126F6"/>
    <w:rsid w:val="00121908"/>
    <w:rsid w:val="00161ADA"/>
    <w:rsid w:val="00177A2A"/>
    <w:rsid w:val="002351C4"/>
    <w:rsid w:val="00235E85"/>
    <w:rsid w:val="002571C8"/>
    <w:rsid w:val="00262351"/>
    <w:rsid w:val="0028255E"/>
    <w:rsid w:val="002C109D"/>
    <w:rsid w:val="00323F20"/>
    <w:rsid w:val="0033130D"/>
    <w:rsid w:val="003613AD"/>
    <w:rsid w:val="00377728"/>
    <w:rsid w:val="003A266E"/>
    <w:rsid w:val="003B5CDD"/>
    <w:rsid w:val="003E7B76"/>
    <w:rsid w:val="00441BF4"/>
    <w:rsid w:val="004421CF"/>
    <w:rsid w:val="004B0003"/>
    <w:rsid w:val="004D4E06"/>
    <w:rsid w:val="004D5667"/>
    <w:rsid w:val="004D6524"/>
    <w:rsid w:val="0051440E"/>
    <w:rsid w:val="005271EE"/>
    <w:rsid w:val="005363B2"/>
    <w:rsid w:val="00585F1B"/>
    <w:rsid w:val="005A2CEB"/>
    <w:rsid w:val="005F03E7"/>
    <w:rsid w:val="00606AD2"/>
    <w:rsid w:val="00636B52"/>
    <w:rsid w:val="00653151"/>
    <w:rsid w:val="006748A8"/>
    <w:rsid w:val="00680790"/>
    <w:rsid w:val="00687B3E"/>
    <w:rsid w:val="006B3814"/>
    <w:rsid w:val="006B3A06"/>
    <w:rsid w:val="00763E72"/>
    <w:rsid w:val="00773BA6"/>
    <w:rsid w:val="007A36BD"/>
    <w:rsid w:val="007D4438"/>
    <w:rsid w:val="008159E2"/>
    <w:rsid w:val="00815B38"/>
    <w:rsid w:val="00852814"/>
    <w:rsid w:val="00880F4E"/>
    <w:rsid w:val="00882055"/>
    <w:rsid w:val="008B6900"/>
    <w:rsid w:val="00906EB0"/>
    <w:rsid w:val="00917BE7"/>
    <w:rsid w:val="009406DE"/>
    <w:rsid w:val="00966698"/>
    <w:rsid w:val="00966DB0"/>
    <w:rsid w:val="009A35C5"/>
    <w:rsid w:val="009B0EAE"/>
    <w:rsid w:val="009D1247"/>
    <w:rsid w:val="009D45D7"/>
    <w:rsid w:val="009E172F"/>
    <w:rsid w:val="00A31A32"/>
    <w:rsid w:val="00A333BB"/>
    <w:rsid w:val="00A53206"/>
    <w:rsid w:val="00A61DDE"/>
    <w:rsid w:val="00AD3293"/>
    <w:rsid w:val="00AE2C3C"/>
    <w:rsid w:val="00AF3C6E"/>
    <w:rsid w:val="00AF7573"/>
    <w:rsid w:val="00B26DAB"/>
    <w:rsid w:val="00B26DE7"/>
    <w:rsid w:val="00B3407B"/>
    <w:rsid w:val="00B35F14"/>
    <w:rsid w:val="00B46EAD"/>
    <w:rsid w:val="00B71F58"/>
    <w:rsid w:val="00B74965"/>
    <w:rsid w:val="00B7553C"/>
    <w:rsid w:val="00BA032D"/>
    <w:rsid w:val="00BA6344"/>
    <w:rsid w:val="00BB15EF"/>
    <w:rsid w:val="00BC4F76"/>
    <w:rsid w:val="00BC7EDA"/>
    <w:rsid w:val="00C5761A"/>
    <w:rsid w:val="00CC4DC0"/>
    <w:rsid w:val="00CE19DF"/>
    <w:rsid w:val="00CF3009"/>
    <w:rsid w:val="00D05ACC"/>
    <w:rsid w:val="00D30C31"/>
    <w:rsid w:val="00D35FE8"/>
    <w:rsid w:val="00D36E1A"/>
    <w:rsid w:val="00D55E8D"/>
    <w:rsid w:val="00D8149E"/>
    <w:rsid w:val="00DA6366"/>
    <w:rsid w:val="00DA6935"/>
    <w:rsid w:val="00E30D7D"/>
    <w:rsid w:val="00E7463F"/>
    <w:rsid w:val="00E82186"/>
    <w:rsid w:val="00EE62E9"/>
    <w:rsid w:val="00F14287"/>
    <w:rsid w:val="00F37EAD"/>
    <w:rsid w:val="00F432E6"/>
    <w:rsid w:val="00F47CD7"/>
    <w:rsid w:val="00FA3ABA"/>
    <w:rsid w:val="00FC4A76"/>
    <w:rsid w:val="00FF2B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DE"/>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B26DE7"/>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link w:val="2Char"/>
    <w:uiPriority w:val="9"/>
    <w:semiHidden/>
    <w:unhideWhenUsed/>
    <w:qFormat/>
    <w:rsid w:val="00B26DE7"/>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link w:val="3Char"/>
    <w:uiPriority w:val="9"/>
    <w:semiHidden/>
    <w:unhideWhenUsed/>
    <w:qFormat/>
    <w:rsid w:val="00B26DE7"/>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F1B"/>
    <w:rPr>
      <w:rFonts w:ascii="Times New Roman" w:eastAsia="宋体" w:hAnsi="Times New Roman" w:cs="Times New Roman"/>
      <w:sz w:val="18"/>
      <w:szCs w:val="18"/>
    </w:rPr>
  </w:style>
  <w:style w:type="paragraph" w:styleId="a4">
    <w:name w:val="footer"/>
    <w:basedOn w:val="a"/>
    <w:link w:val="Char0"/>
    <w:uiPriority w:val="99"/>
    <w:unhideWhenUsed/>
    <w:rsid w:val="00585F1B"/>
    <w:pPr>
      <w:tabs>
        <w:tab w:val="center" w:pos="4153"/>
        <w:tab w:val="right" w:pos="8306"/>
      </w:tabs>
      <w:snapToGrid w:val="0"/>
      <w:jc w:val="left"/>
    </w:pPr>
    <w:rPr>
      <w:sz w:val="18"/>
      <w:szCs w:val="18"/>
    </w:rPr>
  </w:style>
  <w:style w:type="character" w:customStyle="1" w:styleId="Char0">
    <w:name w:val="页脚 Char"/>
    <w:basedOn w:val="a0"/>
    <w:link w:val="a4"/>
    <w:uiPriority w:val="99"/>
    <w:rsid w:val="00585F1B"/>
    <w:rPr>
      <w:rFonts w:ascii="Times New Roman" w:eastAsia="宋体" w:hAnsi="Times New Roman" w:cs="Times New Roman"/>
      <w:sz w:val="18"/>
      <w:szCs w:val="18"/>
    </w:rPr>
  </w:style>
  <w:style w:type="character" w:customStyle="1" w:styleId="1Char">
    <w:name w:val="标题 1 Char"/>
    <w:basedOn w:val="a0"/>
    <w:link w:val="1"/>
    <w:uiPriority w:val="9"/>
    <w:rsid w:val="00B26DE7"/>
    <w:rPr>
      <w:rFonts w:ascii="宋体" w:eastAsia="宋体" w:hAnsi="宋体" w:cs="宋体"/>
      <w:b/>
      <w:bCs/>
      <w:kern w:val="36"/>
      <w:sz w:val="48"/>
      <w:szCs w:val="48"/>
    </w:rPr>
  </w:style>
  <w:style w:type="character" w:customStyle="1" w:styleId="2Char">
    <w:name w:val="标题 2 Char"/>
    <w:basedOn w:val="a0"/>
    <w:link w:val="2"/>
    <w:uiPriority w:val="9"/>
    <w:semiHidden/>
    <w:rsid w:val="00B26DE7"/>
    <w:rPr>
      <w:rFonts w:ascii="宋体" w:eastAsia="宋体" w:hAnsi="宋体" w:cs="宋体"/>
      <w:b/>
      <w:bCs/>
      <w:kern w:val="0"/>
      <w:sz w:val="36"/>
      <w:szCs w:val="36"/>
    </w:rPr>
  </w:style>
  <w:style w:type="character" w:customStyle="1" w:styleId="3Char">
    <w:name w:val="标题 3 Char"/>
    <w:basedOn w:val="a0"/>
    <w:link w:val="3"/>
    <w:uiPriority w:val="9"/>
    <w:semiHidden/>
    <w:rsid w:val="00B26DE7"/>
    <w:rPr>
      <w:rFonts w:ascii="宋体" w:eastAsia="宋体" w:hAnsi="宋体" w:cs="宋体"/>
      <w:b/>
      <w:bCs/>
      <w:kern w:val="0"/>
      <w:sz w:val="27"/>
      <w:szCs w:val="27"/>
    </w:rPr>
  </w:style>
  <w:style w:type="paragraph" w:styleId="a5">
    <w:name w:val="Normal (Web)"/>
    <w:basedOn w:val="a"/>
    <w:uiPriority w:val="99"/>
    <w:unhideWhenUsed/>
    <w:rsid w:val="00B26DE7"/>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B26D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6D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5F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5F1B"/>
    <w:rPr>
      <w:rFonts w:ascii="Times New Roman" w:eastAsia="宋体" w:hAnsi="Times New Roman" w:cs="Times New Roman"/>
      <w:sz w:val="18"/>
      <w:szCs w:val="18"/>
    </w:rPr>
  </w:style>
  <w:style w:type="paragraph" w:styleId="a4">
    <w:name w:val="footer"/>
    <w:basedOn w:val="a"/>
    <w:link w:val="Char0"/>
    <w:uiPriority w:val="99"/>
    <w:unhideWhenUsed/>
    <w:rsid w:val="00585F1B"/>
    <w:pPr>
      <w:tabs>
        <w:tab w:val="center" w:pos="4153"/>
        <w:tab w:val="right" w:pos="8306"/>
      </w:tabs>
      <w:snapToGrid w:val="0"/>
      <w:jc w:val="left"/>
    </w:pPr>
    <w:rPr>
      <w:sz w:val="18"/>
      <w:szCs w:val="18"/>
    </w:rPr>
  </w:style>
  <w:style w:type="character" w:customStyle="1" w:styleId="Char0">
    <w:name w:val="页脚 Char"/>
    <w:basedOn w:val="a0"/>
    <w:link w:val="a4"/>
    <w:uiPriority w:val="99"/>
    <w:rsid w:val="00585F1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936">
      <w:bodyDiv w:val="1"/>
      <w:marLeft w:val="0"/>
      <w:marRight w:val="0"/>
      <w:marTop w:val="0"/>
      <w:marBottom w:val="0"/>
      <w:divBdr>
        <w:top w:val="none" w:sz="0" w:space="0" w:color="auto"/>
        <w:left w:val="none" w:sz="0" w:space="0" w:color="auto"/>
        <w:bottom w:val="none" w:sz="0" w:space="0" w:color="auto"/>
        <w:right w:val="none" w:sz="0" w:space="0" w:color="auto"/>
      </w:divBdr>
    </w:div>
    <w:div w:id="316809728">
      <w:bodyDiv w:val="1"/>
      <w:marLeft w:val="0"/>
      <w:marRight w:val="0"/>
      <w:marTop w:val="0"/>
      <w:marBottom w:val="0"/>
      <w:divBdr>
        <w:top w:val="none" w:sz="0" w:space="0" w:color="auto"/>
        <w:left w:val="none" w:sz="0" w:space="0" w:color="auto"/>
        <w:bottom w:val="none" w:sz="0" w:space="0" w:color="auto"/>
        <w:right w:val="none" w:sz="0" w:space="0" w:color="auto"/>
      </w:divBdr>
    </w:div>
    <w:div w:id="836503810">
      <w:bodyDiv w:val="1"/>
      <w:marLeft w:val="0"/>
      <w:marRight w:val="0"/>
      <w:marTop w:val="0"/>
      <w:marBottom w:val="0"/>
      <w:divBdr>
        <w:top w:val="none" w:sz="0" w:space="0" w:color="auto"/>
        <w:left w:val="none" w:sz="0" w:space="0" w:color="auto"/>
        <w:bottom w:val="none" w:sz="0" w:space="0" w:color="auto"/>
        <w:right w:val="none" w:sz="0" w:space="0" w:color="auto"/>
      </w:divBdr>
    </w:div>
    <w:div w:id="871652697">
      <w:bodyDiv w:val="1"/>
      <w:marLeft w:val="0"/>
      <w:marRight w:val="0"/>
      <w:marTop w:val="0"/>
      <w:marBottom w:val="0"/>
      <w:divBdr>
        <w:top w:val="none" w:sz="0" w:space="0" w:color="auto"/>
        <w:left w:val="none" w:sz="0" w:space="0" w:color="auto"/>
        <w:bottom w:val="none" w:sz="0" w:space="0" w:color="auto"/>
        <w:right w:val="none" w:sz="0" w:space="0" w:color="auto"/>
      </w:divBdr>
    </w:div>
    <w:div w:id="1007094430">
      <w:bodyDiv w:val="1"/>
      <w:marLeft w:val="0"/>
      <w:marRight w:val="0"/>
      <w:marTop w:val="0"/>
      <w:marBottom w:val="0"/>
      <w:divBdr>
        <w:top w:val="none" w:sz="0" w:space="0" w:color="auto"/>
        <w:left w:val="none" w:sz="0" w:space="0" w:color="auto"/>
        <w:bottom w:val="none" w:sz="0" w:space="0" w:color="auto"/>
        <w:right w:val="none" w:sz="0" w:space="0" w:color="auto"/>
      </w:divBdr>
    </w:div>
    <w:div w:id="1133447605">
      <w:bodyDiv w:val="1"/>
      <w:marLeft w:val="0"/>
      <w:marRight w:val="0"/>
      <w:marTop w:val="0"/>
      <w:marBottom w:val="0"/>
      <w:divBdr>
        <w:top w:val="none" w:sz="0" w:space="0" w:color="auto"/>
        <w:left w:val="none" w:sz="0" w:space="0" w:color="auto"/>
        <w:bottom w:val="none" w:sz="0" w:space="0" w:color="auto"/>
        <w:right w:val="none" w:sz="0" w:space="0" w:color="auto"/>
      </w:divBdr>
    </w:div>
    <w:div w:id="13859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6EC43-EB0B-4B07-BDBB-1658F00DC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837</Words>
  <Characters>4776</Characters>
  <Application>Microsoft Office Word</Application>
  <DocSecurity>0</DocSecurity>
  <Lines>39</Lines>
  <Paragraphs>11</Paragraphs>
  <ScaleCrop>false</ScaleCrop>
  <Company>Lenovo</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张晓丹</dc:creator>
  <cp:lastModifiedBy>微软用户</cp:lastModifiedBy>
  <cp:revision>64</cp:revision>
  <dcterms:created xsi:type="dcterms:W3CDTF">2019-07-04T03:02:00Z</dcterms:created>
  <dcterms:modified xsi:type="dcterms:W3CDTF">2019-08-29T04:19:00Z</dcterms:modified>
</cp:coreProperties>
</file>